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18" w:rsidRPr="001266F6" w:rsidRDefault="002B5318" w:rsidP="00B21126">
      <w:pPr>
        <w:jc w:val="center"/>
        <w:rPr>
          <w:rFonts w:ascii="Arial Narrow" w:hAnsi="Arial Narrow"/>
          <w:b/>
          <w:sz w:val="12"/>
          <w:szCs w:val="12"/>
        </w:rPr>
      </w:pPr>
    </w:p>
    <w:p w:rsidR="00B21126" w:rsidRPr="003F32A8" w:rsidRDefault="00F52CE4" w:rsidP="00B21126">
      <w:pPr>
        <w:jc w:val="center"/>
        <w:rPr>
          <w:rFonts w:ascii="Arial Narrow" w:hAnsi="Arial Narrow"/>
          <w:b/>
        </w:rPr>
      </w:pPr>
      <w:r w:rsidRPr="003F32A8">
        <w:rPr>
          <w:rFonts w:ascii="Arial Narrow" w:hAnsi="Arial Narrow"/>
          <w:b/>
        </w:rPr>
        <w:t>RESIDENT SELECTION CRITERIA</w:t>
      </w:r>
      <w:r w:rsidR="00B21126" w:rsidRPr="003F32A8">
        <w:rPr>
          <w:rFonts w:ascii="Arial Narrow" w:hAnsi="Arial Narrow"/>
          <w:b/>
        </w:rPr>
        <w:t xml:space="preserve"> - TAX CREDIT MODEL</w:t>
      </w:r>
    </w:p>
    <w:p w:rsidR="00F52CE4" w:rsidRPr="003F32A8" w:rsidRDefault="00884E8A" w:rsidP="00B21126">
      <w:pPr>
        <w:jc w:val="center"/>
        <w:rPr>
          <w:rFonts w:ascii="Arial Narrow" w:hAnsi="Arial Narrow"/>
          <w:b/>
        </w:rPr>
      </w:pPr>
      <w:r w:rsidRPr="003F32A8">
        <w:rPr>
          <w:rFonts w:ascii="Arial Narrow" w:hAnsi="Arial Narrow"/>
          <w:b/>
        </w:rPr>
        <w:t>(Available at the Rental Office)</w:t>
      </w:r>
    </w:p>
    <w:p w:rsidR="00F52CE4" w:rsidRPr="003F32A8" w:rsidRDefault="00277EA2">
      <w:pPr>
        <w:jc w:val="center"/>
        <w:rPr>
          <w:rFonts w:ascii="Arial Narrow" w:hAnsi="Arial Narrow"/>
          <w:b/>
        </w:rPr>
      </w:pPr>
      <w:r>
        <w:rPr>
          <w:rFonts w:ascii="Arial Narrow" w:hAnsi="Arial Narrow"/>
          <w:b/>
        </w:rPr>
        <w:t xml:space="preserve">Poco Way/Mc </w:t>
      </w:r>
      <w:proofErr w:type="spellStart"/>
      <w:r>
        <w:rPr>
          <w:rFonts w:ascii="Arial Narrow" w:hAnsi="Arial Narrow"/>
          <w:b/>
        </w:rPr>
        <w:t>Creery</w:t>
      </w:r>
      <w:proofErr w:type="spellEnd"/>
      <w:r>
        <w:rPr>
          <w:rFonts w:ascii="Arial Narrow" w:hAnsi="Arial Narrow"/>
          <w:b/>
        </w:rPr>
        <w:t xml:space="preserve"> Ave Apartments</w:t>
      </w:r>
    </w:p>
    <w:p w:rsidR="00F52CE4" w:rsidRPr="003F32A8" w:rsidRDefault="00F52CE4">
      <w:pPr>
        <w:jc w:val="both"/>
        <w:rPr>
          <w:rFonts w:ascii="Arial Narrow" w:hAnsi="Arial Narrow"/>
        </w:rPr>
      </w:pPr>
    </w:p>
    <w:p w:rsidR="00C9223B" w:rsidRPr="003F32A8" w:rsidRDefault="00F52CE4" w:rsidP="00C9223B">
      <w:pPr>
        <w:rPr>
          <w:rFonts w:ascii="Arial Narrow" w:hAnsi="Arial Narrow"/>
          <w:b/>
        </w:rPr>
      </w:pPr>
      <w:r w:rsidRPr="003F32A8">
        <w:rPr>
          <w:rFonts w:ascii="Arial Narrow" w:hAnsi="Arial Narrow"/>
        </w:rPr>
        <w:t xml:space="preserve">The purpose of this document is to establish fair, equitable, and easily understood practices for accepting and rejecting applicants for occupancy in </w:t>
      </w:r>
      <w:r w:rsidR="00277EA2">
        <w:rPr>
          <w:rFonts w:ascii="Arial Narrow" w:hAnsi="Arial Narrow"/>
          <w:b/>
        </w:rPr>
        <w:t xml:space="preserve">Poco Way/Mc </w:t>
      </w:r>
      <w:proofErr w:type="spellStart"/>
      <w:r w:rsidR="00277EA2">
        <w:rPr>
          <w:rFonts w:ascii="Arial Narrow" w:hAnsi="Arial Narrow"/>
          <w:b/>
        </w:rPr>
        <w:t>Creery</w:t>
      </w:r>
      <w:proofErr w:type="spellEnd"/>
      <w:r w:rsidR="00277EA2">
        <w:rPr>
          <w:rFonts w:ascii="Arial Narrow" w:hAnsi="Arial Narrow"/>
          <w:b/>
        </w:rPr>
        <w:t xml:space="preserve"> Ave </w:t>
      </w:r>
      <w:proofErr w:type="spellStart"/>
      <w:r w:rsidR="00277EA2">
        <w:rPr>
          <w:rFonts w:ascii="Arial Narrow" w:hAnsi="Arial Narrow"/>
          <w:b/>
        </w:rPr>
        <w:t>Apartements</w:t>
      </w:r>
      <w:proofErr w:type="spellEnd"/>
      <w:r w:rsidR="00277EA2">
        <w:rPr>
          <w:rFonts w:ascii="Arial Narrow" w:hAnsi="Arial Narrow"/>
          <w:b/>
        </w:rPr>
        <w:t>.</w:t>
      </w:r>
    </w:p>
    <w:p w:rsidR="00F52CE4" w:rsidRPr="003F32A8" w:rsidRDefault="00F52CE4">
      <w:pPr>
        <w:jc w:val="both"/>
        <w:rPr>
          <w:rFonts w:ascii="Arial Narrow" w:hAnsi="Arial Narrow"/>
        </w:rPr>
      </w:pPr>
      <w:r w:rsidRPr="003F32A8">
        <w:rPr>
          <w:rFonts w:ascii="Arial Narrow" w:hAnsi="Arial Narrow"/>
        </w:rPr>
        <w:t>These criteria are in compliance with requirements of the Federal Low Inc</w:t>
      </w:r>
      <w:r w:rsidR="00C9223B" w:rsidRPr="003F32A8">
        <w:rPr>
          <w:rFonts w:ascii="Arial Narrow" w:hAnsi="Arial Narrow"/>
        </w:rPr>
        <w:t xml:space="preserve">ome Housing Tax Credit Program and </w:t>
      </w:r>
      <w:r w:rsidRPr="003F32A8">
        <w:rPr>
          <w:rFonts w:ascii="Arial Narrow" w:hAnsi="Arial Narrow"/>
        </w:rPr>
        <w:t xml:space="preserve">the Tax Credit Allocation Committee of the State of California, </w:t>
      </w:r>
    </w:p>
    <w:p w:rsidR="006C4345" w:rsidRPr="003F32A8" w:rsidRDefault="006C4345">
      <w:pPr>
        <w:pStyle w:val="PlainText"/>
        <w:jc w:val="both"/>
        <w:rPr>
          <w:rFonts w:ascii="Arial Narrow" w:eastAsia="MS Mincho" w:hAnsi="Arial Narrow"/>
          <w:b/>
          <w:sz w:val="24"/>
        </w:rPr>
      </w:pPr>
    </w:p>
    <w:p w:rsidR="00F52CE4" w:rsidRPr="003F32A8" w:rsidRDefault="00F52CE4">
      <w:pPr>
        <w:pStyle w:val="PlainText"/>
        <w:jc w:val="both"/>
        <w:rPr>
          <w:rFonts w:ascii="Arial Narrow" w:eastAsia="MS Mincho" w:hAnsi="Arial Narrow"/>
          <w:b/>
          <w:sz w:val="24"/>
        </w:rPr>
      </w:pPr>
      <w:r w:rsidRPr="003F32A8">
        <w:rPr>
          <w:rFonts w:ascii="Arial Narrow" w:eastAsia="MS Mincho" w:hAnsi="Arial Narrow"/>
          <w:b/>
          <w:sz w:val="24"/>
        </w:rPr>
        <w:t>POLICY ON NON-DISCRIMINATION</w:t>
      </w:r>
    </w:p>
    <w:p w:rsidR="00F52CE4" w:rsidRPr="00CE59E7" w:rsidRDefault="00F52CE4">
      <w:pPr>
        <w:pStyle w:val="PlainText"/>
        <w:jc w:val="both"/>
        <w:rPr>
          <w:rFonts w:ascii="Arial Narrow" w:eastAsia="MS Mincho" w:hAnsi="Arial Narrow"/>
          <w:b/>
          <w:sz w:val="8"/>
          <w:szCs w:val="8"/>
        </w:rPr>
      </w:pPr>
    </w:p>
    <w:p w:rsidR="00F52CE4" w:rsidRPr="003F32A8" w:rsidRDefault="00F52CE4">
      <w:pPr>
        <w:pStyle w:val="PlainText"/>
        <w:jc w:val="both"/>
        <w:rPr>
          <w:rFonts w:ascii="Arial Narrow" w:eastAsia="MS Mincho" w:hAnsi="Arial Narrow"/>
          <w:sz w:val="24"/>
        </w:rPr>
      </w:pPr>
      <w:r w:rsidRPr="003F32A8">
        <w:rPr>
          <w:rFonts w:ascii="Arial Narrow" w:hAnsi="Arial Narrow"/>
          <w:sz w:val="24"/>
        </w:rPr>
        <w:t>With respect to the treatment of applicants, the Management Agent will not discriminate against any individual or family because of race, color, creed, national or ethnic origin or ancestry, religion, sex, sexual preference, gender identity, age, disability, handicap, military status, source of income, marital status or presence of children in a household, acquired immune deficiency syndrome (AIDS) or AIDS-related conditions (ARC), or any other arbitrary basis.  No criteria will be applied or information considered pertaining to attributes of behavior that may be imputed by some to a particular group or category.  All criteria shall be applied equitably and all information considered on an applicant shall be related solely to the attributes and behavior of individual members of the household as they may affect residency.</w:t>
      </w:r>
    </w:p>
    <w:p w:rsidR="00F52CE4" w:rsidRPr="003F32A8" w:rsidRDefault="00F52CE4">
      <w:pPr>
        <w:jc w:val="both"/>
        <w:rPr>
          <w:rFonts w:ascii="Arial Narrow" w:hAnsi="Arial Narrow"/>
        </w:rPr>
      </w:pPr>
    </w:p>
    <w:p w:rsidR="00F52CE4" w:rsidRPr="003F32A8" w:rsidRDefault="00F52CE4">
      <w:pPr>
        <w:pStyle w:val="Heading1"/>
        <w:rPr>
          <w:rFonts w:ascii="Arial Narrow" w:hAnsi="Arial Narrow"/>
        </w:rPr>
      </w:pPr>
      <w:r w:rsidRPr="003F32A8">
        <w:rPr>
          <w:rFonts w:ascii="Arial Narrow" w:hAnsi="Arial Narrow"/>
        </w:rPr>
        <w:t>APPLICATION PROCESSING PROCEDURES</w:t>
      </w:r>
    </w:p>
    <w:p w:rsidR="00F52CE4" w:rsidRPr="00CE59E7" w:rsidRDefault="00F52CE4">
      <w:pPr>
        <w:jc w:val="both"/>
        <w:rPr>
          <w:rFonts w:ascii="Arial Narrow" w:hAnsi="Arial Narrow"/>
          <w:sz w:val="8"/>
          <w:szCs w:val="8"/>
        </w:rPr>
      </w:pPr>
    </w:p>
    <w:p w:rsidR="006C4345" w:rsidRPr="003F32A8" w:rsidRDefault="006C4345" w:rsidP="001A03E1">
      <w:pPr>
        <w:jc w:val="both"/>
        <w:rPr>
          <w:rFonts w:ascii="Arial Narrow" w:hAnsi="Arial Narrow"/>
        </w:rPr>
      </w:pPr>
      <w:r w:rsidRPr="003F32A8">
        <w:rPr>
          <w:rFonts w:ascii="Arial Narrow" w:hAnsi="Arial Narrow"/>
        </w:rPr>
        <w:t>A waiting list will be established by the Property</w:t>
      </w:r>
      <w:r w:rsidR="00BF0B81" w:rsidRPr="003F32A8">
        <w:rPr>
          <w:rFonts w:ascii="Arial Narrow" w:hAnsi="Arial Narrow"/>
        </w:rPr>
        <w:t xml:space="preserve"> (either by a lottery process or in the order applications are received</w:t>
      </w:r>
      <w:r w:rsidR="00A9467D">
        <w:rPr>
          <w:rFonts w:ascii="Arial Narrow" w:hAnsi="Arial Narrow"/>
          <w:u w:val="single"/>
        </w:rPr>
        <w:t>)</w:t>
      </w:r>
      <w:r w:rsidRPr="003F32A8">
        <w:rPr>
          <w:rFonts w:ascii="Arial Narrow" w:hAnsi="Arial Narrow"/>
        </w:rPr>
        <w:t>.</w:t>
      </w:r>
    </w:p>
    <w:p w:rsidR="006C4345" w:rsidRPr="003F32A8" w:rsidRDefault="006C4345" w:rsidP="001A03E1">
      <w:pPr>
        <w:jc w:val="both"/>
        <w:rPr>
          <w:rFonts w:ascii="Arial Narrow" w:hAnsi="Arial Narrow"/>
          <w:color w:val="00B0F0"/>
          <w:highlight w:val="yellow"/>
        </w:rPr>
      </w:pPr>
    </w:p>
    <w:p w:rsidR="00E43323" w:rsidRPr="003F32A8" w:rsidRDefault="00E43323" w:rsidP="00E43323">
      <w:pPr>
        <w:jc w:val="both"/>
        <w:rPr>
          <w:rFonts w:ascii="Arial Narrow" w:hAnsi="Arial Narrow"/>
          <w:bCs/>
        </w:rPr>
      </w:pPr>
      <w:r w:rsidRPr="003F32A8">
        <w:rPr>
          <w:rFonts w:ascii="Arial Narrow" w:hAnsi="Arial Narrow"/>
          <w:bCs/>
        </w:rPr>
        <w:t>The waiting lists will track applicant name and contact information, household</w:t>
      </w:r>
      <w:r w:rsidR="00BF0B81" w:rsidRPr="003F32A8">
        <w:rPr>
          <w:rFonts w:ascii="Arial Narrow" w:hAnsi="Arial Narrow"/>
          <w:bCs/>
        </w:rPr>
        <w:t xml:space="preserve"> size, household</w:t>
      </w:r>
      <w:r w:rsidRPr="003F32A8">
        <w:rPr>
          <w:rFonts w:ascii="Arial Narrow" w:hAnsi="Arial Narrow"/>
          <w:bCs/>
        </w:rPr>
        <w:t xml:space="preserve"> income</w:t>
      </w:r>
      <w:r w:rsidR="0041789E" w:rsidRPr="003F32A8">
        <w:rPr>
          <w:rFonts w:ascii="Arial Narrow" w:hAnsi="Arial Narrow"/>
          <w:bCs/>
        </w:rPr>
        <w:t xml:space="preserve"> or AMI (Area Median Income)</w:t>
      </w:r>
      <w:r w:rsidRPr="003F32A8">
        <w:rPr>
          <w:rFonts w:ascii="Arial Narrow" w:hAnsi="Arial Narrow"/>
          <w:bCs/>
        </w:rPr>
        <w:t xml:space="preserve">, status of application, </w:t>
      </w:r>
      <w:r w:rsidR="008621C3" w:rsidRPr="003F32A8">
        <w:rPr>
          <w:rFonts w:ascii="Arial Narrow" w:hAnsi="Arial Narrow"/>
          <w:bCs/>
        </w:rPr>
        <w:t xml:space="preserve">regulatory agency preferences, </w:t>
      </w:r>
      <w:r w:rsidRPr="003F32A8">
        <w:rPr>
          <w:rFonts w:ascii="Arial Narrow" w:hAnsi="Arial Narrow"/>
          <w:bCs/>
        </w:rPr>
        <w:t xml:space="preserve">and any other information deemed necessary for </w:t>
      </w:r>
      <w:r w:rsidR="00BF0B81" w:rsidRPr="003F32A8">
        <w:rPr>
          <w:rFonts w:ascii="Arial Narrow" w:hAnsi="Arial Narrow"/>
          <w:bCs/>
        </w:rPr>
        <w:t>the property or specified in regulatory agency requirements.</w:t>
      </w:r>
    </w:p>
    <w:p w:rsidR="00E43323" w:rsidRPr="003F32A8" w:rsidRDefault="00E43323" w:rsidP="00E43323">
      <w:pPr>
        <w:jc w:val="both"/>
        <w:rPr>
          <w:rFonts w:ascii="Arial Narrow" w:hAnsi="Arial Narrow"/>
          <w:bCs/>
        </w:rPr>
      </w:pPr>
    </w:p>
    <w:p w:rsidR="0076719F" w:rsidRPr="003F32A8" w:rsidRDefault="0076719F" w:rsidP="0076719F">
      <w:pPr>
        <w:jc w:val="both"/>
        <w:rPr>
          <w:rFonts w:ascii="Arial Narrow" w:hAnsi="Arial Narrow"/>
          <w:u w:val="single"/>
        </w:rPr>
      </w:pPr>
      <w:r w:rsidRPr="003F32A8">
        <w:rPr>
          <w:rFonts w:ascii="Arial Narrow" w:hAnsi="Arial Narrow"/>
          <w:bCs/>
        </w:rPr>
        <w:t>A</w:t>
      </w:r>
      <w:r w:rsidR="00E43323" w:rsidRPr="003F32A8">
        <w:rPr>
          <w:rFonts w:ascii="Arial Narrow" w:hAnsi="Arial Narrow"/>
          <w:bCs/>
        </w:rPr>
        <w:t xml:space="preserve">pplicants will </w:t>
      </w:r>
      <w:r w:rsidR="0041789E" w:rsidRPr="003F32A8">
        <w:rPr>
          <w:rFonts w:ascii="Arial Narrow" w:hAnsi="Arial Narrow"/>
          <w:bCs/>
        </w:rPr>
        <w:t>be invited</w:t>
      </w:r>
      <w:r w:rsidR="00E43323" w:rsidRPr="003F32A8">
        <w:rPr>
          <w:rFonts w:ascii="Arial Narrow" w:hAnsi="Arial Narrow"/>
          <w:bCs/>
        </w:rPr>
        <w:t xml:space="preserve"> for an interview in the order of the </w:t>
      </w:r>
      <w:r w:rsidR="0041789E" w:rsidRPr="003F32A8">
        <w:rPr>
          <w:rFonts w:ascii="Arial Narrow" w:hAnsi="Arial Narrow"/>
          <w:bCs/>
        </w:rPr>
        <w:t xml:space="preserve">waiting </w:t>
      </w:r>
      <w:r w:rsidR="00E43323" w:rsidRPr="003F32A8">
        <w:rPr>
          <w:rFonts w:ascii="Arial Narrow" w:hAnsi="Arial Narrow"/>
          <w:bCs/>
        </w:rPr>
        <w:t>list</w:t>
      </w:r>
      <w:r w:rsidR="008621C3" w:rsidRPr="003F32A8">
        <w:rPr>
          <w:rFonts w:ascii="Arial Narrow" w:hAnsi="Arial Narrow"/>
          <w:bCs/>
        </w:rPr>
        <w:t xml:space="preserve"> and in accordance to regulatory agency preference (if any)</w:t>
      </w:r>
      <w:r w:rsidR="00E43323" w:rsidRPr="003F32A8">
        <w:rPr>
          <w:rFonts w:ascii="Arial Narrow" w:hAnsi="Arial Narrow"/>
          <w:bCs/>
        </w:rPr>
        <w:t xml:space="preserve">.  However, </w:t>
      </w:r>
      <w:r w:rsidRPr="003F32A8">
        <w:rPr>
          <w:rFonts w:ascii="Arial Narrow" w:hAnsi="Arial Narrow"/>
          <w:bCs/>
        </w:rPr>
        <w:t>e</w:t>
      </w:r>
      <w:r w:rsidRPr="003F32A8">
        <w:rPr>
          <w:rFonts w:ascii="Arial Narrow" w:hAnsi="Arial Narrow"/>
        </w:rPr>
        <w:t xml:space="preserve">ligible applicants will be offered an </w:t>
      </w:r>
      <w:r w:rsidRPr="003F32A8">
        <w:rPr>
          <w:rFonts w:ascii="Arial Narrow" w:hAnsi="Arial Narrow"/>
          <w:u w:val="single"/>
        </w:rPr>
        <w:t xml:space="preserve">apartment in the order in which their applications have </w:t>
      </w:r>
      <w:r w:rsidR="00F5088D" w:rsidRPr="003F32A8">
        <w:rPr>
          <w:rFonts w:ascii="Arial Narrow" w:hAnsi="Arial Narrow"/>
          <w:u w:val="single"/>
        </w:rPr>
        <w:t xml:space="preserve">been approved by our Compliance Department </w:t>
      </w:r>
      <w:r w:rsidRPr="003F32A8">
        <w:rPr>
          <w:rFonts w:ascii="Arial Narrow" w:hAnsi="Arial Narrow"/>
          <w:u w:val="single"/>
        </w:rPr>
        <w:t>and readiness to move-in</w:t>
      </w:r>
      <w:r w:rsidR="00F5088D" w:rsidRPr="003F32A8">
        <w:rPr>
          <w:rFonts w:ascii="Arial Narrow" w:hAnsi="Arial Narrow"/>
          <w:u w:val="single"/>
        </w:rPr>
        <w:t xml:space="preserve">.  In other words, </w:t>
      </w:r>
      <w:r w:rsidRPr="003F32A8">
        <w:rPr>
          <w:rFonts w:ascii="Arial Narrow" w:hAnsi="Arial Narrow"/>
          <w:u w:val="single"/>
        </w:rPr>
        <w:t xml:space="preserve">on a first qualified, first offered basis. </w:t>
      </w:r>
    </w:p>
    <w:p w:rsidR="00E43323" w:rsidRPr="003F32A8" w:rsidRDefault="00E43323" w:rsidP="00E43323">
      <w:pPr>
        <w:jc w:val="both"/>
        <w:rPr>
          <w:rFonts w:ascii="Arial Narrow" w:hAnsi="Arial Narrow"/>
          <w:bCs/>
        </w:rPr>
      </w:pPr>
    </w:p>
    <w:p w:rsidR="0076719F" w:rsidRPr="003F32A8" w:rsidRDefault="00E43323" w:rsidP="0076719F">
      <w:pPr>
        <w:jc w:val="both"/>
        <w:rPr>
          <w:rFonts w:ascii="Arial Narrow" w:hAnsi="Arial Narrow"/>
          <w:bCs/>
        </w:rPr>
      </w:pPr>
      <w:r w:rsidRPr="003F32A8">
        <w:rPr>
          <w:rFonts w:ascii="Arial Narrow" w:hAnsi="Arial Narrow"/>
          <w:bCs/>
        </w:rPr>
        <w:t>If an applicant is eligible for ten</w:t>
      </w:r>
      <w:r w:rsidR="0076719F" w:rsidRPr="003F32A8">
        <w:rPr>
          <w:rFonts w:ascii="Arial Narrow" w:hAnsi="Arial Narrow"/>
          <w:bCs/>
        </w:rPr>
        <w:t>ancy, but no appropriately size</w:t>
      </w:r>
      <w:r w:rsidR="0041789E" w:rsidRPr="003F32A8">
        <w:rPr>
          <w:rFonts w:ascii="Arial Narrow" w:hAnsi="Arial Narrow"/>
          <w:bCs/>
        </w:rPr>
        <w:t xml:space="preserve"> or</w:t>
      </w:r>
      <w:r w:rsidR="0076719F" w:rsidRPr="003F32A8">
        <w:rPr>
          <w:rFonts w:ascii="Arial Narrow" w:hAnsi="Arial Narrow"/>
          <w:bCs/>
        </w:rPr>
        <w:t xml:space="preserve"> AMI designation</w:t>
      </w:r>
      <w:r w:rsidRPr="003F32A8">
        <w:rPr>
          <w:rFonts w:ascii="Arial Narrow" w:hAnsi="Arial Narrow"/>
          <w:bCs/>
        </w:rPr>
        <w:t xml:space="preserve"> is available, </w:t>
      </w:r>
      <w:r w:rsidR="00FB6EBF" w:rsidRPr="003F32A8">
        <w:rPr>
          <w:rFonts w:ascii="Arial Narrow" w:hAnsi="Arial Narrow"/>
          <w:bCs/>
        </w:rPr>
        <w:t>they will be kept on the wait list</w:t>
      </w:r>
      <w:r w:rsidR="0041789E" w:rsidRPr="003F32A8">
        <w:rPr>
          <w:rFonts w:ascii="Arial Narrow" w:hAnsi="Arial Narrow"/>
          <w:bCs/>
        </w:rPr>
        <w:t xml:space="preserve"> in their </w:t>
      </w:r>
      <w:r w:rsidR="007D4B64" w:rsidRPr="003F32A8">
        <w:rPr>
          <w:rFonts w:ascii="Arial Narrow" w:hAnsi="Arial Narrow"/>
          <w:bCs/>
        </w:rPr>
        <w:t>original</w:t>
      </w:r>
      <w:r w:rsidR="0041789E" w:rsidRPr="003F32A8">
        <w:rPr>
          <w:rFonts w:ascii="Arial Narrow" w:hAnsi="Arial Narrow"/>
          <w:bCs/>
        </w:rPr>
        <w:t xml:space="preserve"> position</w:t>
      </w:r>
      <w:r w:rsidR="00FB6EBF" w:rsidRPr="003F32A8">
        <w:rPr>
          <w:rFonts w:ascii="Arial Narrow" w:hAnsi="Arial Narrow"/>
          <w:bCs/>
        </w:rPr>
        <w:t>.</w:t>
      </w:r>
      <w:r w:rsidRPr="003F32A8">
        <w:rPr>
          <w:rFonts w:ascii="Arial Narrow" w:hAnsi="Arial Narrow"/>
          <w:bCs/>
        </w:rPr>
        <w:t xml:space="preserve"> </w:t>
      </w:r>
    </w:p>
    <w:p w:rsidR="0076719F" w:rsidRPr="003F32A8" w:rsidRDefault="0076719F" w:rsidP="0076719F">
      <w:pPr>
        <w:jc w:val="both"/>
        <w:rPr>
          <w:rFonts w:ascii="Arial Narrow" w:hAnsi="Arial Narrow"/>
          <w:bCs/>
        </w:rPr>
      </w:pPr>
    </w:p>
    <w:p w:rsidR="00074FCD" w:rsidRPr="003F32A8" w:rsidRDefault="00D25B2A" w:rsidP="0076719F">
      <w:pPr>
        <w:jc w:val="both"/>
        <w:rPr>
          <w:rFonts w:ascii="Arial Narrow" w:hAnsi="Arial Narrow"/>
          <w:bCs/>
        </w:rPr>
      </w:pPr>
      <w:r w:rsidRPr="003F32A8">
        <w:rPr>
          <w:rFonts w:ascii="Arial Narrow" w:hAnsi="Arial Narrow"/>
          <w:bCs/>
        </w:rPr>
        <w:t>Agent</w:t>
      </w:r>
      <w:r w:rsidR="00E43323" w:rsidRPr="003F32A8">
        <w:rPr>
          <w:rFonts w:ascii="Arial Narrow" w:hAnsi="Arial Narrow"/>
          <w:bCs/>
        </w:rPr>
        <w:t xml:space="preserve"> will respect the bedroom size option chosen by the applicant unless such choice is contrary to the development’s occupancy standards.</w:t>
      </w:r>
      <w:r w:rsidR="0076719F" w:rsidRPr="003F32A8">
        <w:rPr>
          <w:rFonts w:ascii="Arial Narrow" w:hAnsi="Arial Narrow"/>
          <w:bCs/>
        </w:rPr>
        <w:t xml:space="preserve"> </w:t>
      </w:r>
      <w:r w:rsidR="00E43323" w:rsidRPr="003F32A8">
        <w:rPr>
          <w:rFonts w:ascii="Arial Narrow" w:hAnsi="Arial Narrow"/>
          <w:bCs/>
        </w:rPr>
        <w:t xml:space="preserve"> Persons </w:t>
      </w:r>
      <w:r w:rsidR="0076719F" w:rsidRPr="003F32A8">
        <w:rPr>
          <w:rFonts w:ascii="Arial Narrow" w:hAnsi="Arial Narrow"/>
          <w:bCs/>
        </w:rPr>
        <w:t>with a disability that require and adaptable or accessible unit</w:t>
      </w:r>
      <w:r w:rsidR="00E43323" w:rsidRPr="003F32A8">
        <w:rPr>
          <w:rFonts w:ascii="Arial Narrow" w:hAnsi="Arial Narrow"/>
          <w:bCs/>
        </w:rPr>
        <w:t xml:space="preserve"> may</w:t>
      </w:r>
      <w:r w:rsidR="00FB6EBF" w:rsidRPr="003F32A8">
        <w:rPr>
          <w:rFonts w:ascii="Arial Narrow" w:hAnsi="Arial Narrow"/>
          <w:bCs/>
        </w:rPr>
        <w:t xml:space="preserve"> select</w:t>
      </w:r>
      <w:r w:rsidR="00E43323" w:rsidRPr="003F32A8">
        <w:rPr>
          <w:rFonts w:ascii="Arial Narrow" w:hAnsi="Arial Narrow"/>
          <w:bCs/>
        </w:rPr>
        <w:t xml:space="preserve"> a standard unit</w:t>
      </w:r>
      <w:r w:rsidR="00FB6EBF" w:rsidRPr="003F32A8">
        <w:rPr>
          <w:rFonts w:ascii="Arial Narrow" w:hAnsi="Arial Narrow"/>
          <w:bCs/>
        </w:rPr>
        <w:t xml:space="preserve"> or</w:t>
      </w:r>
      <w:r w:rsidR="00E43323" w:rsidRPr="003F32A8">
        <w:rPr>
          <w:rFonts w:ascii="Arial Narrow" w:hAnsi="Arial Narrow"/>
          <w:bCs/>
        </w:rPr>
        <w:t xml:space="preserve"> an accessible unit, at their discretion.</w:t>
      </w:r>
    </w:p>
    <w:p w:rsidR="00E43323" w:rsidRPr="003F32A8" w:rsidRDefault="00E43323" w:rsidP="00074FCD">
      <w:pPr>
        <w:ind w:left="720"/>
        <w:jc w:val="both"/>
        <w:rPr>
          <w:rFonts w:ascii="Arial Narrow" w:hAnsi="Arial Narrow"/>
          <w:bCs/>
        </w:rPr>
      </w:pPr>
    </w:p>
    <w:p w:rsidR="00E43323" w:rsidRPr="003F32A8" w:rsidRDefault="00E43323" w:rsidP="0076719F">
      <w:pPr>
        <w:jc w:val="both"/>
        <w:rPr>
          <w:rFonts w:ascii="Arial Narrow" w:hAnsi="Arial Narrow"/>
          <w:bCs/>
        </w:rPr>
      </w:pPr>
      <w:r w:rsidRPr="003F32A8">
        <w:rPr>
          <w:rFonts w:ascii="Arial Narrow" w:hAnsi="Arial Narrow"/>
          <w:bCs/>
        </w:rPr>
        <w:t>Periodically, letters will be sent to applicants to update their information</w:t>
      </w:r>
      <w:r w:rsidR="0076719F" w:rsidRPr="003F32A8">
        <w:rPr>
          <w:rFonts w:ascii="Arial Narrow" w:hAnsi="Arial Narrow"/>
          <w:bCs/>
        </w:rPr>
        <w:t xml:space="preserve"> and confirm they remain interested in applying for a unit</w:t>
      </w:r>
      <w:r w:rsidRPr="003F32A8">
        <w:rPr>
          <w:rFonts w:ascii="Arial Narrow" w:hAnsi="Arial Narrow"/>
          <w:bCs/>
        </w:rPr>
        <w:t xml:space="preserve">. Failure to respond to the Agent’s notice to contact the project will result in removal from the waiting list.  </w:t>
      </w:r>
      <w:r w:rsidR="0076719F" w:rsidRPr="003F32A8">
        <w:rPr>
          <w:rFonts w:ascii="Arial Narrow" w:hAnsi="Arial Narrow"/>
          <w:bCs/>
        </w:rPr>
        <w:t>It is the obligation of the applicant to notify management of any changes to their address or phone number.</w:t>
      </w:r>
    </w:p>
    <w:p w:rsidR="001266F6" w:rsidRPr="003F32A8" w:rsidRDefault="001266F6" w:rsidP="00E43323">
      <w:pPr>
        <w:jc w:val="both"/>
        <w:rPr>
          <w:rFonts w:ascii="Arial Narrow" w:hAnsi="Arial Narrow"/>
          <w:bCs/>
        </w:rPr>
      </w:pPr>
    </w:p>
    <w:p w:rsidR="005E4E4C" w:rsidRPr="003F32A8" w:rsidRDefault="005E4E4C" w:rsidP="005E4E4C">
      <w:pPr>
        <w:pStyle w:val="Heading1"/>
        <w:tabs>
          <w:tab w:val="left" w:pos="0"/>
        </w:tabs>
        <w:rPr>
          <w:rFonts w:ascii="Arial Narrow" w:hAnsi="Arial Narrow"/>
        </w:rPr>
      </w:pPr>
      <w:r w:rsidRPr="003F32A8">
        <w:rPr>
          <w:rFonts w:ascii="Arial Narrow" w:hAnsi="Arial Narrow"/>
        </w:rPr>
        <w:t>OCCUPANCY GUIDELINES</w:t>
      </w:r>
    </w:p>
    <w:p w:rsidR="005E4E4C" w:rsidRPr="00B559A8" w:rsidRDefault="005E4E4C" w:rsidP="005E4E4C">
      <w:pPr>
        <w:tabs>
          <w:tab w:val="left" w:pos="0"/>
        </w:tabs>
        <w:jc w:val="both"/>
        <w:rPr>
          <w:rFonts w:ascii="Arial Narrow" w:hAnsi="Arial Narrow"/>
          <w:sz w:val="8"/>
          <w:szCs w:val="8"/>
        </w:rPr>
      </w:pPr>
    </w:p>
    <w:p w:rsidR="005E4E4C" w:rsidRPr="003F32A8" w:rsidRDefault="005E4E4C" w:rsidP="00226C5E">
      <w:pPr>
        <w:tabs>
          <w:tab w:val="left" w:pos="0"/>
        </w:tabs>
        <w:jc w:val="both"/>
        <w:rPr>
          <w:rFonts w:ascii="Arial Narrow" w:hAnsi="Arial Narrow"/>
        </w:rPr>
      </w:pPr>
      <w:r w:rsidRPr="003F32A8">
        <w:rPr>
          <w:rFonts w:ascii="Arial Narrow" w:hAnsi="Arial Narrow"/>
        </w:rPr>
        <w:t xml:space="preserve">The following guidelines are set with regard to number of occupants per dwelling unit.  These guidelines are set to avoid overcrowding or underutilization of limited affordable housing opportunities.  </w:t>
      </w:r>
      <w:r w:rsidR="00226C5E" w:rsidRPr="003F32A8">
        <w:rPr>
          <w:rFonts w:ascii="Arial Narrow" w:hAnsi="Arial Narrow"/>
        </w:rPr>
        <w:t>Section 8305 (b) of the Uniform Multifamily Regulations states that the minimum number of persons in household per the chart below.  However, it also states that a sponsor may assign tenant households to units of sizes other than those indicated as appropriate if the Sponsor reasonably determines that special circumstances warrant such an assignment and the reasons are documented in the tenant's file. </w:t>
      </w:r>
    </w:p>
    <w:p w:rsidR="00226C5E" w:rsidRPr="003F32A8" w:rsidRDefault="00226C5E" w:rsidP="00226C5E">
      <w:pPr>
        <w:tabs>
          <w:tab w:val="left" w:pos="0"/>
        </w:tabs>
        <w:jc w:val="both"/>
        <w:rPr>
          <w:rFonts w:ascii="Arial Narrow" w:hAnsi="Arial Narrow"/>
        </w:rPr>
      </w:pPr>
    </w:p>
    <w:p w:rsidR="00226C5E" w:rsidRPr="003F32A8" w:rsidRDefault="00226C5E" w:rsidP="00226C5E">
      <w:pPr>
        <w:tabs>
          <w:tab w:val="left" w:pos="0"/>
        </w:tabs>
        <w:jc w:val="both"/>
        <w:rPr>
          <w:rFonts w:ascii="Arial Narrow" w:hAnsi="Arial Narrow"/>
        </w:rPr>
      </w:pPr>
      <w:r w:rsidRPr="003F32A8">
        <w:rPr>
          <w:rFonts w:ascii="Arial Narrow" w:hAnsi="Arial Narrow"/>
        </w:rPr>
        <w:t>Units will be occupied in accordance with the following standards:</w:t>
      </w:r>
    </w:p>
    <w:p w:rsidR="005E4E4C" w:rsidRPr="003F32A8" w:rsidRDefault="005E4E4C" w:rsidP="005E4E4C">
      <w:pPr>
        <w:tabs>
          <w:tab w:val="left" w:pos="0"/>
        </w:tabs>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5E4E4C" w:rsidRPr="003F32A8" w:rsidTr="00116A50">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No. Bedrooms</w:t>
            </w:r>
          </w:p>
        </w:tc>
        <w:tc>
          <w:tcPr>
            <w:tcW w:w="2952" w:type="dxa"/>
          </w:tcPr>
          <w:p w:rsidR="005E4E4C" w:rsidRPr="003F32A8" w:rsidRDefault="00226C5E" w:rsidP="00116A50">
            <w:pPr>
              <w:tabs>
                <w:tab w:val="left" w:pos="0"/>
              </w:tabs>
              <w:jc w:val="center"/>
              <w:rPr>
                <w:rFonts w:ascii="Arial Narrow" w:hAnsi="Arial Narrow"/>
                <w:b/>
              </w:rPr>
            </w:pPr>
            <w:r w:rsidRPr="003F32A8">
              <w:rPr>
                <w:rFonts w:ascii="Arial Narrow" w:hAnsi="Arial Narrow"/>
                <w:b/>
              </w:rPr>
              <w:t>Minimum</w:t>
            </w:r>
          </w:p>
        </w:tc>
        <w:tc>
          <w:tcPr>
            <w:tcW w:w="2952" w:type="dxa"/>
          </w:tcPr>
          <w:p w:rsidR="005E4E4C" w:rsidRPr="003F32A8" w:rsidRDefault="00226C5E" w:rsidP="00116A50">
            <w:pPr>
              <w:tabs>
                <w:tab w:val="left" w:pos="0"/>
              </w:tabs>
              <w:jc w:val="center"/>
              <w:rPr>
                <w:rFonts w:ascii="Arial Narrow" w:hAnsi="Arial Narrow"/>
                <w:b/>
              </w:rPr>
            </w:pPr>
            <w:r w:rsidRPr="003F32A8">
              <w:rPr>
                <w:rFonts w:ascii="Arial Narrow" w:hAnsi="Arial Narrow"/>
                <w:b/>
              </w:rPr>
              <w:t>Maximum</w:t>
            </w:r>
          </w:p>
        </w:tc>
      </w:tr>
      <w:tr w:rsidR="005E4E4C" w:rsidRPr="003F32A8" w:rsidTr="00116A50">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1</w:t>
            </w:r>
          </w:p>
        </w:tc>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1</w:t>
            </w:r>
          </w:p>
        </w:tc>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3</w:t>
            </w:r>
          </w:p>
        </w:tc>
      </w:tr>
      <w:tr w:rsidR="005E4E4C" w:rsidRPr="003F32A8" w:rsidTr="00116A50">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2</w:t>
            </w:r>
          </w:p>
        </w:tc>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2</w:t>
            </w:r>
          </w:p>
        </w:tc>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5</w:t>
            </w:r>
          </w:p>
        </w:tc>
      </w:tr>
      <w:tr w:rsidR="005E4E4C" w:rsidRPr="003F32A8" w:rsidTr="00116A50">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3</w:t>
            </w:r>
          </w:p>
        </w:tc>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highlight w:val="lightGray"/>
              </w:rPr>
              <w:t>3</w:t>
            </w:r>
          </w:p>
        </w:tc>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7</w:t>
            </w:r>
          </w:p>
        </w:tc>
      </w:tr>
      <w:tr w:rsidR="005E4E4C" w:rsidRPr="003F32A8" w:rsidTr="00116A50">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4</w:t>
            </w:r>
          </w:p>
        </w:tc>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highlight w:val="lightGray"/>
              </w:rPr>
              <w:t>4</w:t>
            </w:r>
          </w:p>
        </w:tc>
        <w:tc>
          <w:tcPr>
            <w:tcW w:w="2952" w:type="dxa"/>
          </w:tcPr>
          <w:p w:rsidR="005E4E4C" w:rsidRPr="003F32A8" w:rsidRDefault="005E4E4C" w:rsidP="00116A50">
            <w:pPr>
              <w:tabs>
                <w:tab w:val="left" w:pos="0"/>
              </w:tabs>
              <w:jc w:val="center"/>
              <w:rPr>
                <w:rFonts w:ascii="Arial Narrow" w:hAnsi="Arial Narrow"/>
                <w:b/>
              </w:rPr>
            </w:pPr>
            <w:r w:rsidRPr="003F32A8">
              <w:rPr>
                <w:rFonts w:ascii="Arial Narrow" w:hAnsi="Arial Narrow"/>
                <w:b/>
              </w:rPr>
              <w:t>9</w:t>
            </w:r>
          </w:p>
        </w:tc>
      </w:tr>
    </w:tbl>
    <w:p w:rsidR="005E4E4C" w:rsidRPr="003F32A8" w:rsidRDefault="005E4E4C" w:rsidP="005E4E4C">
      <w:pPr>
        <w:tabs>
          <w:tab w:val="left" w:pos="0"/>
        </w:tabs>
        <w:jc w:val="both"/>
        <w:rPr>
          <w:rFonts w:ascii="Arial Narrow" w:hAnsi="Arial Narrow"/>
        </w:rPr>
      </w:pPr>
    </w:p>
    <w:p w:rsidR="00226C5E" w:rsidRPr="003F32A8" w:rsidRDefault="00226C5E" w:rsidP="00226C5E">
      <w:pPr>
        <w:tabs>
          <w:tab w:val="left" w:pos="0"/>
        </w:tabs>
        <w:jc w:val="both"/>
        <w:rPr>
          <w:rFonts w:ascii="Arial Narrow" w:hAnsi="Arial Narrow"/>
        </w:rPr>
      </w:pPr>
      <w:r w:rsidRPr="003F32A8">
        <w:rPr>
          <w:rFonts w:ascii="Arial Narrow" w:hAnsi="Arial Narrow"/>
        </w:rPr>
        <w:t>These guidelines may also be waived to:</w:t>
      </w:r>
    </w:p>
    <w:p w:rsidR="00226C5E" w:rsidRPr="00FB1E69" w:rsidRDefault="00226C5E" w:rsidP="00226C5E">
      <w:pPr>
        <w:tabs>
          <w:tab w:val="left" w:pos="0"/>
        </w:tabs>
        <w:jc w:val="both"/>
        <w:rPr>
          <w:rFonts w:ascii="Arial Narrow" w:hAnsi="Arial Narrow"/>
          <w:sz w:val="8"/>
          <w:szCs w:val="8"/>
        </w:rPr>
      </w:pPr>
    </w:p>
    <w:p w:rsidR="00226C5E" w:rsidRPr="003F32A8" w:rsidRDefault="00226C5E" w:rsidP="00556ABF">
      <w:pPr>
        <w:numPr>
          <w:ilvl w:val="0"/>
          <w:numId w:val="19"/>
        </w:numPr>
        <w:tabs>
          <w:tab w:val="left" w:pos="0"/>
        </w:tabs>
        <w:jc w:val="both"/>
        <w:rPr>
          <w:rFonts w:ascii="Arial Narrow" w:hAnsi="Arial Narrow"/>
        </w:rPr>
      </w:pPr>
      <w:r w:rsidRPr="003F32A8">
        <w:rPr>
          <w:rFonts w:ascii="Arial Narrow" w:hAnsi="Arial Narrow"/>
        </w:rPr>
        <w:t>Conform to Local, State and Federal law regarding Fair Housing and Equal Opportunity.</w:t>
      </w:r>
    </w:p>
    <w:p w:rsidR="00226C5E" w:rsidRPr="00B559A8" w:rsidRDefault="00226C5E" w:rsidP="00226C5E">
      <w:pPr>
        <w:tabs>
          <w:tab w:val="left" w:pos="0"/>
        </w:tabs>
        <w:jc w:val="both"/>
        <w:rPr>
          <w:rFonts w:ascii="Arial Narrow" w:hAnsi="Arial Narrow"/>
          <w:sz w:val="12"/>
          <w:szCs w:val="12"/>
        </w:rPr>
      </w:pPr>
    </w:p>
    <w:p w:rsidR="00226C5E" w:rsidRPr="003F32A8" w:rsidRDefault="00226C5E" w:rsidP="00556ABF">
      <w:pPr>
        <w:numPr>
          <w:ilvl w:val="0"/>
          <w:numId w:val="19"/>
        </w:numPr>
        <w:tabs>
          <w:tab w:val="left" w:pos="0"/>
        </w:tabs>
        <w:jc w:val="both"/>
        <w:rPr>
          <w:rFonts w:ascii="Arial Narrow" w:hAnsi="Arial Narrow"/>
        </w:rPr>
      </w:pPr>
      <w:r w:rsidRPr="003F32A8">
        <w:rPr>
          <w:rFonts w:ascii="Arial Narrow" w:hAnsi="Arial Narrow"/>
        </w:rPr>
        <w:t>Accommodate a household member with a disabling or medical condition.</w:t>
      </w:r>
    </w:p>
    <w:p w:rsidR="00226C5E" w:rsidRPr="003F32A8" w:rsidRDefault="00226C5E" w:rsidP="005E4E4C">
      <w:pPr>
        <w:pStyle w:val="BodyText"/>
        <w:tabs>
          <w:tab w:val="left" w:pos="0"/>
        </w:tabs>
        <w:rPr>
          <w:rFonts w:ascii="Arial Narrow" w:hAnsi="Arial Narrow"/>
        </w:rPr>
      </w:pPr>
    </w:p>
    <w:p w:rsidR="005E4E4C" w:rsidRPr="003F32A8" w:rsidRDefault="005E4E4C" w:rsidP="005E4E4C">
      <w:pPr>
        <w:pStyle w:val="BodyText"/>
        <w:tabs>
          <w:tab w:val="left" w:pos="0"/>
        </w:tabs>
        <w:rPr>
          <w:rFonts w:ascii="Arial Narrow" w:hAnsi="Arial Narrow"/>
        </w:rPr>
      </w:pPr>
      <w:r w:rsidRPr="003F32A8">
        <w:rPr>
          <w:rFonts w:ascii="Arial Narrow" w:hAnsi="Arial Narrow"/>
        </w:rPr>
        <w:t>A household whose composition no longer meets the above guidelines, may be required to move to the next available unit of the appropriate size.</w:t>
      </w:r>
    </w:p>
    <w:p w:rsidR="005E4E4C" w:rsidRPr="003F32A8" w:rsidRDefault="005E4E4C" w:rsidP="005E4E4C">
      <w:pPr>
        <w:tabs>
          <w:tab w:val="left" w:pos="0"/>
        </w:tabs>
        <w:jc w:val="both"/>
        <w:rPr>
          <w:rFonts w:ascii="Arial Narrow" w:hAnsi="Arial Narrow"/>
        </w:rPr>
      </w:pPr>
      <w:bookmarkStart w:id="0" w:name="_GoBack"/>
      <w:bookmarkEnd w:id="0"/>
      <w:r w:rsidRPr="003F32A8">
        <w:rPr>
          <w:rFonts w:ascii="Arial Narrow" w:hAnsi="Arial Narrow"/>
        </w:rPr>
        <w:t xml:space="preserve">Every household member regardless of age is to be counted as a person.  </w:t>
      </w:r>
      <w:r w:rsidR="00E04D97" w:rsidRPr="003F32A8">
        <w:rPr>
          <w:rFonts w:ascii="Arial Narrow" w:hAnsi="Arial Narrow"/>
        </w:rPr>
        <w:t xml:space="preserve">This includes household members in the military or in school; anyone that will occupy the unit during the upcoming 12 months. </w:t>
      </w:r>
      <w:r w:rsidRPr="003F32A8">
        <w:rPr>
          <w:rFonts w:ascii="Arial Narrow" w:hAnsi="Arial Narrow"/>
        </w:rPr>
        <w:t>In accordance with the Low Income Housing Tax Credit Program and the Tax Credit Allocation Committee of the State of California, unborn children will be counted for family size in determining annual income.</w:t>
      </w:r>
    </w:p>
    <w:p w:rsidR="005E4E4C" w:rsidRPr="003F32A8" w:rsidRDefault="005E4E4C" w:rsidP="005E4E4C">
      <w:pPr>
        <w:tabs>
          <w:tab w:val="left" w:pos="0"/>
        </w:tabs>
        <w:jc w:val="both"/>
        <w:rPr>
          <w:rFonts w:ascii="Arial Narrow" w:hAnsi="Arial Narrow"/>
        </w:rPr>
      </w:pPr>
      <w:r w:rsidRPr="003F32A8">
        <w:rPr>
          <w:rFonts w:ascii="Arial Narrow" w:hAnsi="Arial Narrow"/>
        </w:rPr>
        <w:t xml:space="preserve">There are </w:t>
      </w:r>
      <w:r w:rsidR="00EA0F34">
        <w:rPr>
          <w:rFonts w:ascii="Arial Narrow" w:hAnsi="Arial Narrow"/>
        </w:rPr>
        <w:t>5</w:t>
      </w:r>
      <w:r w:rsidRPr="003F32A8">
        <w:rPr>
          <w:rFonts w:ascii="Arial Narrow" w:hAnsi="Arial Narrow"/>
        </w:rPr>
        <w:t xml:space="preserve"> units designed specifically for the mobility, sight and hearing impaired.</w:t>
      </w:r>
    </w:p>
    <w:p w:rsidR="000F3835" w:rsidRPr="003F32A8" w:rsidRDefault="000F3835" w:rsidP="000F3835">
      <w:pPr>
        <w:tabs>
          <w:tab w:val="left" w:pos="0"/>
        </w:tabs>
        <w:jc w:val="both"/>
        <w:rPr>
          <w:rFonts w:ascii="Arial Narrow" w:hAnsi="Arial Narrow"/>
        </w:rPr>
      </w:pPr>
      <w:r w:rsidRPr="003F32A8">
        <w:rPr>
          <w:rFonts w:ascii="Arial Narrow" w:hAnsi="Arial Narrow"/>
        </w:rPr>
        <w:t>Wherever possible, we will offer an accessible unit to an eligible individual whose disability requires the accessibility features of the particular unit; when offering an accessible rental unit to applicants without disabilities, we will require such applicants to agree to move to a non-accessible unit when the accessible unit is needed by a disabled household.</w:t>
      </w:r>
    </w:p>
    <w:p w:rsidR="003F32A8" w:rsidRPr="003F32A8" w:rsidRDefault="003F32A8" w:rsidP="003F32A8"/>
    <w:p w:rsidR="00B330F9" w:rsidRPr="003F32A8" w:rsidRDefault="00B330F9" w:rsidP="00B330F9">
      <w:pPr>
        <w:pStyle w:val="Heading1"/>
        <w:tabs>
          <w:tab w:val="left" w:pos="0"/>
        </w:tabs>
        <w:rPr>
          <w:rFonts w:ascii="Arial Narrow" w:hAnsi="Arial Narrow"/>
        </w:rPr>
      </w:pPr>
      <w:r w:rsidRPr="003F32A8">
        <w:rPr>
          <w:rFonts w:ascii="Arial Narrow" w:hAnsi="Arial Narrow"/>
        </w:rPr>
        <w:t xml:space="preserve">UNIT MIX: </w:t>
      </w:r>
    </w:p>
    <w:p w:rsidR="00B330F9" w:rsidRPr="00811737" w:rsidRDefault="00B330F9" w:rsidP="00B330F9">
      <w:pPr>
        <w:rPr>
          <w:rFonts w:ascii="Arial Narrow" w:hAnsi="Arial Narrow"/>
          <w:sz w:val="12"/>
          <w:szCs w:val="12"/>
        </w:rPr>
      </w:pPr>
    </w:p>
    <w:tbl>
      <w:tblPr>
        <w:tblW w:w="9810" w:type="dxa"/>
        <w:tblInd w:w="115" w:type="dxa"/>
        <w:tblLayout w:type="fixed"/>
        <w:tblCellMar>
          <w:left w:w="115" w:type="dxa"/>
          <w:right w:w="115" w:type="dxa"/>
        </w:tblCellMar>
        <w:tblLook w:val="0000" w:firstRow="0" w:lastRow="0" w:firstColumn="0" w:lastColumn="0" w:noHBand="0" w:noVBand="0"/>
      </w:tblPr>
      <w:tblGrid>
        <w:gridCol w:w="3960"/>
        <w:gridCol w:w="2880"/>
        <w:gridCol w:w="2970"/>
      </w:tblGrid>
      <w:tr w:rsidR="00B330F9" w:rsidRPr="003F32A8" w:rsidTr="00116A50">
        <w:tc>
          <w:tcPr>
            <w:tcW w:w="3960" w:type="dxa"/>
            <w:tcBorders>
              <w:top w:val="single" w:sz="6" w:space="0" w:color="000000"/>
              <w:left w:val="single" w:sz="6" w:space="0" w:color="000000"/>
              <w:bottom w:val="single" w:sz="6" w:space="0" w:color="FFFFFF"/>
              <w:right w:val="single" w:sz="6" w:space="0" w:color="FFFFFF"/>
            </w:tcBorders>
          </w:tcPr>
          <w:p w:rsidR="00B330F9" w:rsidRPr="003F32A8" w:rsidRDefault="00B330F9" w:rsidP="00116A50">
            <w:pPr>
              <w:spacing w:line="9" w:lineRule="exact"/>
              <w:jc w:val="center"/>
              <w:rPr>
                <w:rFonts w:ascii="Arial Narrow" w:hAnsi="Arial Narrow"/>
                <w:b/>
                <w:bCs/>
                <w:sz w:val="20"/>
              </w:rPr>
            </w:pPr>
          </w:p>
          <w:p w:rsidR="00B330F9" w:rsidRPr="003F32A8"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3F32A8">
              <w:rPr>
                <w:rFonts w:ascii="Arial Narrow" w:hAnsi="Arial Narrow"/>
                <w:b/>
                <w:bCs/>
                <w:sz w:val="20"/>
              </w:rPr>
              <w:t>Number of Units</w:t>
            </w:r>
          </w:p>
        </w:tc>
        <w:tc>
          <w:tcPr>
            <w:tcW w:w="2880" w:type="dxa"/>
            <w:tcBorders>
              <w:top w:val="single" w:sz="6" w:space="0" w:color="000000"/>
              <w:left w:val="single" w:sz="6" w:space="0" w:color="000000"/>
              <w:bottom w:val="single" w:sz="6" w:space="0" w:color="FFFFFF"/>
              <w:right w:val="single" w:sz="6" w:space="0" w:color="000000"/>
            </w:tcBorders>
          </w:tcPr>
          <w:p w:rsidR="00B330F9" w:rsidRPr="003F32A8" w:rsidRDefault="00B330F9" w:rsidP="00116A50">
            <w:pPr>
              <w:spacing w:line="9" w:lineRule="exact"/>
              <w:jc w:val="center"/>
              <w:rPr>
                <w:rFonts w:ascii="Arial Narrow" w:hAnsi="Arial Narrow"/>
                <w:b/>
                <w:bCs/>
                <w:sz w:val="20"/>
              </w:rPr>
            </w:pPr>
          </w:p>
          <w:p w:rsidR="00B330F9" w:rsidRPr="003F32A8"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3F32A8">
              <w:rPr>
                <w:rFonts w:ascii="Arial Narrow" w:hAnsi="Arial Narrow"/>
                <w:b/>
                <w:bCs/>
                <w:sz w:val="20"/>
              </w:rPr>
              <w:t>Maximum Tenant Income</w:t>
            </w:r>
          </w:p>
          <w:p w:rsidR="00B330F9" w:rsidRPr="003F32A8"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3F32A8">
              <w:rPr>
                <w:rFonts w:ascii="Arial Narrow" w:hAnsi="Arial Narrow"/>
                <w:b/>
                <w:bCs/>
                <w:sz w:val="20"/>
              </w:rPr>
              <w:t>(Expressed as AMI)</w:t>
            </w:r>
          </w:p>
        </w:tc>
        <w:tc>
          <w:tcPr>
            <w:tcW w:w="2970" w:type="dxa"/>
            <w:tcBorders>
              <w:top w:val="single" w:sz="6" w:space="0" w:color="000000"/>
              <w:left w:val="single" w:sz="6" w:space="0" w:color="000000"/>
              <w:bottom w:val="single" w:sz="6" w:space="0" w:color="FFFFFF"/>
              <w:right w:val="single" w:sz="6" w:space="0" w:color="000000"/>
            </w:tcBorders>
          </w:tcPr>
          <w:p w:rsidR="00B330F9" w:rsidRPr="003F32A8" w:rsidRDefault="00B330F9" w:rsidP="00116A50">
            <w:pPr>
              <w:spacing w:line="9" w:lineRule="exact"/>
              <w:jc w:val="right"/>
              <w:rPr>
                <w:rFonts w:ascii="Arial Narrow" w:hAnsi="Arial Narrow"/>
                <w:b/>
                <w:bCs/>
                <w:sz w:val="20"/>
              </w:rPr>
            </w:pPr>
          </w:p>
          <w:p w:rsidR="00B330F9" w:rsidRPr="003F32A8" w:rsidRDefault="00B330F9"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3F32A8">
              <w:rPr>
                <w:rFonts w:ascii="Arial Narrow" w:hAnsi="Arial Narrow"/>
                <w:b/>
                <w:bCs/>
                <w:sz w:val="20"/>
              </w:rPr>
              <w:t>Rents*</w:t>
            </w:r>
          </w:p>
        </w:tc>
      </w:tr>
      <w:tr w:rsidR="00651519" w:rsidRPr="003F32A8" w:rsidTr="00116A50">
        <w:tc>
          <w:tcPr>
            <w:tcW w:w="3960" w:type="dxa"/>
            <w:tcBorders>
              <w:top w:val="single" w:sz="6" w:space="0" w:color="000000"/>
              <w:left w:val="single" w:sz="6" w:space="0" w:color="000000"/>
              <w:bottom w:val="single" w:sz="6" w:space="0" w:color="FFFFFF"/>
              <w:right w:val="single" w:sz="6" w:space="0" w:color="FFFFFF"/>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One Bedrooms (14</w:t>
            </w:r>
            <w:r w:rsidRPr="003F32A8">
              <w:rPr>
                <w:rFonts w:ascii="Arial Narrow" w:hAnsi="Arial Narrow"/>
                <w:bCs/>
                <w:sz w:val="20"/>
              </w:rPr>
              <w:t xml:space="preserve"> units)</w:t>
            </w:r>
          </w:p>
        </w:tc>
        <w:tc>
          <w:tcPr>
            <w:tcW w:w="2880" w:type="dxa"/>
            <w:tcBorders>
              <w:top w:val="single" w:sz="6" w:space="0" w:color="000000"/>
              <w:left w:val="single" w:sz="6" w:space="0" w:color="000000"/>
              <w:bottom w:val="single" w:sz="6" w:space="0" w:color="FFFFFF"/>
              <w:right w:val="single" w:sz="6" w:space="0" w:color="000000"/>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50%</w:t>
            </w:r>
          </w:p>
        </w:tc>
        <w:tc>
          <w:tcPr>
            <w:tcW w:w="2970" w:type="dxa"/>
            <w:tcBorders>
              <w:top w:val="single" w:sz="6" w:space="0" w:color="000000"/>
              <w:left w:val="single" w:sz="6" w:space="0" w:color="000000"/>
              <w:bottom w:val="single" w:sz="6" w:space="0" w:color="FFFFFF"/>
              <w:right w:val="single" w:sz="6" w:space="0" w:color="000000"/>
            </w:tcBorders>
          </w:tcPr>
          <w:p w:rsidR="00651519" w:rsidRPr="003F32A8" w:rsidRDefault="00651519" w:rsidP="00097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%1,</w:t>
            </w:r>
            <w:r w:rsidR="00097866">
              <w:rPr>
                <w:rFonts w:ascii="Arial Narrow" w:hAnsi="Arial Narrow"/>
                <w:bCs/>
                <w:sz w:val="20"/>
              </w:rPr>
              <w:t>246</w:t>
            </w:r>
          </w:p>
        </w:tc>
      </w:tr>
      <w:tr w:rsidR="00651519" w:rsidRPr="003F32A8" w:rsidTr="00116A50">
        <w:tc>
          <w:tcPr>
            <w:tcW w:w="3960" w:type="dxa"/>
            <w:tcBorders>
              <w:top w:val="single" w:sz="6" w:space="0" w:color="000000"/>
              <w:left w:val="single" w:sz="6" w:space="0" w:color="000000"/>
              <w:bottom w:val="single" w:sz="6" w:space="0" w:color="FFFFFF"/>
              <w:right w:val="single" w:sz="6" w:space="0" w:color="FFFFFF"/>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p>
        </w:tc>
        <w:tc>
          <w:tcPr>
            <w:tcW w:w="2880" w:type="dxa"/>
            <w:tcBorders>
              <w:top w:val="single" w:sz="6" w:space="0" w:color="000000"/>
              <w:left w:val="single" w:sz="6" w:space="0" w:color="000000"/>
              <w:bottom w:val="single" w:sz="6" w:space="0" w:color="FFFFFF"/>
              <w:right w:val="single" w:sz="6" w:space="0" w:color="000000"/>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p>
        </w:tc>
        <w:tc>
          <w:tcPr>
            <w:tcW w:w="2970" w:type="dxa"/>
            <w:tcBorders>
              <w:top w:val="single" w:sz="6" w:space="0" w:color="000000"/>
              <w:left w:val="single" w:sz="6" w:space="0" w:color="000000"/>
              <w:bottom w:val="single" w:sz="6" w:space="0" w:color="FFFFFF"/>
              <w:right w:val="single" w:sz="6" w:space="0" w:color="000000"/>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p>
        </w:tc>
      </w:tr>
      <w:tr w:rsidR="00651519" w:rsidRPr="003F32A8" w:rsidTr="00116A50">
        <w:tc>
          <w:tcPr>
            <w:tcW w:w="3960" w:type="dxa"/>
            <w:tcBorders>
              <w:top w:val="single" w:sz="6" w:space="0" w:color="000000"/>
              <w:left w:val="single" w:sz="6" w:space="0" w:color="000000"/>
              <w:bottom w:val="single" w:sz="4" w:space="0" w:color="auto"/>
              <w:right w:val="single" w:sz="6" w:space="0" w:color="FFFFFF"/>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Two Bedrooms (53</w:t>
            </w:r>
            <w:r w:rsidRPr="003F32A8">
              <w:rPr>
                <w:rFonts w:ascii="Arial Narrow" w:hAnsi="Arial Narrow"/>
                <w:bCs/>
                <w:sz w:val="20"/>
              </w:rPr>
              <w:t xml:space="preserve"> units)</w:t>
            </w:r>
          </w:p>
        </w:tc>
        <w:tc>
          <w:tcPr>
            <w:tcW w:w="2880" w:type="dxa"/>
            <w:tcBorders>
              <w:top w:val="single" w:sz="6" w:space="0" w:color="000000"/>
              <w:left w:val="single" w:sz="6" w:space="0" w:color="000000"/>
              <w:bottom w:val="single" w:sz="4" w:space="0" w:color="auto"/>
              <w:right w:val="single" w:sz="6" w:space="0" w:color="000000"/>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50%</w:t>
            </w:r>
          </w:p>
        </w:tc>
        <w:tc>
          <w:tcPr>
            <w:tcW w:w="2970" w:type="dxa"/>
            <w:tcBorders>
              <w:top w:val="single" w:sz="6" w:space="0" w:color="000000"/>
              <w:left w:val="single" w:sz="6" w:space="0" w:color="000000"/>
              <w:bottom w:val="single" w:sz="4" w:space="0" w:color="auto"/>
              <w:right w:val="single" w:sz="6" w:space="0" w:color="000000"/>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w:t>
            </w:r>
            <w:r w:rsidR="00097866">
              <w:rPr>
                <w:rFonts w:ascii="Arial Narrow" w:hAnsi="Arial Narrow"/>
                <w:bCs/>
                <w:sz w:val="20"/>
              </w:rPr>
              <w:t>1,496</w:t>
            </w:r>
          </w:p>
        </w:tc>
      </w:tr>
      <w:tr w:rsidR="00651519" w:rsidRPr="003F32A8" w:rsidTr="00116A50">
        <w:tc>
          <w:tcPr>
            <w:tcW w:w="3960" w:type="dxa"/>
            <w:tcBorders>
              <w:top w:val="single" w:sz="4" w:space="0" w:color="auto"/>
              <w:left w:val="single" w:sz="4" w:space="0" w:color="auto"/>
              <w:bottom w:val="single" w:sz="4" w:space="0" w:color="auto"/>
              <w:right w:val="single" w:sz="4" w:space="0" w:color="auto"/>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p>
        </w:tc>
        <w:tc>
          <w:tcPr>
            <w:tcW w:w="2880" w:type="dxa"/>
            <w:tcBorders>
              <w:top w:val="single" w:sz="4" w:space="0" w:color="auto"/>
              <w:left w:val="single" w:sz="4" w:space="0" w:color="auto"/>
              <w:bottom w:val="single" w:sz="4" w:space="0" w:color="auto"/>
              <w:right w:val="single" w:sz="4" w:space="0" w:color="auto"/>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p>
        </w:tc>
        <w:tc>
          <w:tcPr>
            <w:tcW w:w="2970" w:type="dxa"/>
            <w:tcBorders>
              <w:top w:val="single" w:sz="4" w:space="0" w:color="auto"/>
              <w:left w:val="single" w:sz="4" w:space="0" w:color="auto"/>
              <w:bottom w:val="single" w:sz="4" w:space="0" w:color="auto"/>
              <w:right w:val="single" w:sz="4" w:space="0" w:color="auto"/>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p>
        </w:tc>
      </w:tr>
      <w:tr w:rsidR="00651519" w:rsidRPr="003F32A8" w:rsidTr="00116A50">
        <w:tc>
          <w:tcPr>
            <w:tcW w:w="3960" w:type="dxa"/>
            <w:tcBorders>
              <w:top w:val="single" w:sz="4" w:space="0" w:color="auto"/>
              <w:left w:val="single" w:sz="4" w:space="0" w:color="auto"/>
              <w:bottom w:val="single" w:sz="4" w:space="0" w:color="auto"/>
              <w:right w:val="single" w:sz="4" w:space="0" w:color="auto"/>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Three</w:t>
            </w:r>
            <w:r w:rsidRPr="003F32A8">
              <w:rPr>
                <w:rFonts w:ascii="Arial Narrow" w:hAnsi="Arial Narrow"/>
                <w:bCs/>
                <w:sz w:val="20"/>
              </w:rPr>
              <w:t xml:space="preserve"> Bedrooms (</w:t>
            </w:r>
            <w:r>
              <w:rPr>
                <w:rFonts w:ascii="Arial Narrow" w:hAnsi="Arial Narrow"/>
                <w:bCs/>
                <w:sz w:val="20"/>
              </w:rPr>
              <w:t>54</w:t>
            </w:r>
            <w:r w:rsidRPr="003F32A8">
              <w:rPr>
                <w:rFonts w:ascii="Arial Narrow" w:hAnsi="Arial Narrow"/>
                <w:bCs/>
                <w:sz w:val="20"/>
              </w:rPr>
              <w:t xml:space="preserve"> units)</w:t>
            </w:r>
          </w:p>
        </w:tc>
        <w:tc>
          <w:tcPr>
            <w:tcW w:w="2880" w:type="dxa"/>
            <w:tcBorders>
              <w:top w:val="single" w:sz="4" w:space="0" w:color="auto"/>
              <w:left w:val="single" w:sz="4" w:space="0" w:color="auto"/>
              <w:bottom w:val="single" w:sz="4" w:space="0" w:color="auto"/>
              <w:right w:val="single" w:sz="4" w:space="0" w:color="auto"/>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50%</w:t>
            </w:r>
          </w:p>
        </w:tc>
        <w:tc>
          <w:tcPr>
            <w:tcW w:w="2970" w:type="dxa"/>
            <w:tcBorders>
              <w:top w:val="single" w:sz="4" w:space="0" w:color="auto"/>
              <w:left w:val="single" w:sz="4" w:space="0" w:color="auto"/>
              <w:bottom w:val="single" w:sz="4" w:space="0" w:color="auto"/>
              <w:right w:val="single" w:sz="4" w:space="0" w:color="auto"/>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w:t>
            </w:r>
            <w:r w:rsidR="00097866">
              <w:rPr>
                <w:rFonts w:ascii="Arial Narrow" w:hAnsi="Arial Narrow"/>
                <w:bCs/>
                <w:sz w:val="20"/>
              </w:rPr>
              <w:t>1,729</w:t>
            </w:r>
          </w:p>
        </w:tc>
      </w:tr>
      <w:tr w:rsidR="00651519" w:rsidRPr="003F32A8" w:rsidTr="00116A50">
        <w:tc>
          <w:tcPr>
            <w:tcW w:w="3960" w:type="dxa"/>
            <w:tcBorders>
              <w:top w:val="single" w:sz="4" w:space="0" w:color="auto"/>
              <w:left w:val="single" w:sz="4" w:space="0" w:color="auto"/>
              <w:bottom w:val="single" w:sz="4" w:space="0" w:color="auto"/>
              <w:right w:val="single" w:sz="6" w:space="0" w:color="FFFFFF"/>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p>
        </w:tc>
        <w:tc>
          <w:tcPr>
            <w:tcW w:w="2880" w:type="dxa"/>
            <w:tcBorders>
              <w:top w:val="single" w:sz="4" w:space="0" w:color="auto"/>
              <w:left w:val="single" w:sz="6" w:space="0" w:color="000000"/>
              <w:bottom w:val="single" w:sz="4" w:space="0" w:color="auto"/>
              <w:right w:val="single" w:sz="6" w:space="0" w:color="000000"/>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p>
        </w:tc>
        <w:tc>
          <w:tcPr>
            <w:tcW w:w="2970" w:type="dxa"/>
            <w:tcBorders>
              <w:top w:val="single" w:sz="4" w:space="0" w:color="auto"/>
              <w:left w:val="single" w:sz="6" w:space="0" w:color="000000"/>
              <w:bottom w:val="single" w:sz="4" w:space="0" w:color="auto"/>
              <w:right w:val="single" w:sz="4" w:space="0" w:color="auto"/>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p>
        </w:tc>
      </w:tr>
      <w:tr w:rsidR="00651519" w:rsidRPr="003F32A8" w:rsidTr="00116A50">
        <w:tc>
          <w:tcPr>
            <w:tcW w:w="3960" w:type="dxa"/>
            <w:tcBorders>
              <w:top w:val="single" w:sz="4" w:space="0" w:color="auto"/>
              <w:left w:val="single" w:sz="4" w:space="0" w:color="auto"/>
              <w:bottom w:val="single" w:sz="4" w:space="0" w:color="auto"/>
              <w:right w:val="single" w:sz="6" w:space="0" w:color="FFFFFF"/>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sidRPr="003F32A8">
              <w:rPr>
                <w:rFonts w:ascii="Arial Narrow" w:hAnsi="Arial Narrow"/>
                <w:bCs/>
                <w:sz w:val="20"/>
              </w:rPr>
              <w:t>Four Bedrooms (</w:t>
            </w:r>
            <w:r>
              <w:rPr>
                <w:rFonts w:ascii="Arial Narrow" w:hAnsi="Arial Narrow"/>
                <w:bCs/>
                <w:sz w:val="20"/>
              </w:rPr>
              <w:t>8</w:t>
            </w:r>
            <w:r w:rsidRPr="003F32A8">
              <w:rPr>
                <w:rFonts w:ascii="Arial Narrow" w:hAnsi="Arial Narrow"/>
                <w:bCs/>
                <w:sz w:val="20"/>
              </w:rPr>
              <w:t xml:space="preserve"> units)</w:t>
            </w:r>
          </w:p>
        </w:tc>
        <w:tc>
          <w:tcPr>
            <w:tcW w:w="2880" w:type="dxa"/>
            <w:tcBorders>
              <w:top w:val="single" w:sz="4" w:space="0" w:color="auto"/>
              <w:left w:val="single" w:sz="6" w:space="0" w:color="000000"/>
              <w:bottom w:val="single" w:sz="4" w:space="0" w:color="auto"/>
              <w:right w:val="single" w:sz="6" w:space="0" w:color="000000"/>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50%</w:t>
            </w:r>
          </w:p>
        </w:tc>
        <w:tc>
          <w:tcPr>
            <w:tcW w:w="2970" w:type="dxa"/>
            <w:tcBorders>
              <w:top w:val="single" w:sz="4" w:space="0" w:color="auto"/>
              <w:left w:val="single" w:sz="6" w:space="0" w:color="000000"/>
              <w:bottom w:val="single" w:sz="4" w:space="0" w:color="auto"/>
              <w:right w:val="single" w:sz="4" w:space="0" w:color="auto"/>
            </w:tcBorders>
          </w:tcPr>
          <w:p w:rsidR="00651519" w:rsidRPr="003F32A8" w:rsidRDefault="00651519" w:rsidP="0065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w:t>
            </w:r>
            <w:r w:rsidR="00097866">
              <w:rPr>
                <w:rFonts w:ascii="Arial Narrow" w:hAnsi="Arial Narrow"/>
                <w:bCs/>
                <w:sz w:val="20"/>
              </w:rPr>
              <w:t>1,928</w:t>
            </w:r>
          </w:p>
        </w:tc>
      </w:tr>
    </w:tbl>
    <w:p w:rsidR="00B330F9" w:rsidRPr="003F32A8" w:rsidRDefault="00B330F9" w:rsidP="00B330F9">
      <w:pPr>
        <w:tabs>
          <w:tab w:val="left" w:pos="-1152"/>
          <w:tab w:val="left" w:pos="-720"/>
          <w:tab w:val="left" w:pos="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0"/>
        </w:rPr>
      </w:pPr>
      <w:r w:rsidRPr="003F32A8">
        <w:rPr>
          <w:rFonts w:ascii="Arial Narrow" w:hAnsi="Arial Narrow"/>
          <w:b/>
          <w:sz w:val="20"/>
        </w:rPr>
        <w:t xml:space="preserve">*Approximate rental rates based upon current income limits published by the U. S. Dept. of Housing &amp; Urban Development. Rental rates subject to change.  </w:t>
      </w:r>
    </w:p>
    <w:p w:rsidR="00C70A4C" w:rsidRDefault="00C70A4C" w:rsidP="00226C5E">
      <w:pPr>
        <w:pStyle w:val="Heading2"/>
        <w:ind w:left="0"/>
        <w:rPr>
          <w:rFonts w:ascii="Arial Narrow" w:hAnsi="Arial Narrow"/>
        </w:rPr>
      </w:pPr>
    </w:p>
    <w:p w:rsidR="00226C5E" w:rsidRPr="003F32A8" w:rsidRDefault="00226C5E" w:rsidP="00226C5E">
      <w:pPr>
        <w:pStyle w:val="Heading2"/>
        <w:ind w:left="0"/>
        <w:rPr>
          <w:rFonts w:ascii="Arial Narrow" w:hAnsi="Arial Narrow"/>
        </w:rPr>
      </w:pPr>
      <w:r w:rsidRPr="003F32A8">
        <w:rPr>
          <w:rFonts w:ascii="Arial Narrow" w:hAnsi="Arial Narrow"/>
        </w:rPr>
        <w:t>ELIGIBILITY CRITERIA</w:t>
      </w:r>
    </w:p>
    <w:p w:rsidR="008621C3" w:rsidRPr="00FB1E69" w:rsidRDefault="008621C3" w:rsidP="008621C3">
      <w:pPr>
        <w:rPr>
          <w:rFonts w:ascii="Arial Narrow" w:hAnsi="Arial Narrow"/>
          <w:sz w:val="8"/>
          <w:szCs w:val="8"/>
        </w:rPr>
      </w:pPr>
    </w:p>
    <w:p w:rsidR="00B330F9" w:rsidRPr="003F32A8" w:rsidRDefault="00226C5E" w:rsidP="00C21E55">
      <w:pPr>
        <w:tabs>
          <w:tab w:val="left" w:pos="-1710"/>
        </w:tabs>
        <w:jc w:val="both"/>
        <w:rPr>
          <w:rFonts w:ascii="Arial Narrow" w:hAnsi="Arial Narrow"/>
        </w:rPr>
      </w:pPr>
      <w:r w:rsidRPr="003F32A8">
        <w:rPr>
          <w:rFonts w:ascii="Arial Narrow" w:hAnsi="Arial Narrow"/>
        </w:rPr>
        <w:t xml:space="preserve">All </w:t>
      </w:r>
      <w:r w:rsidR="00F52CE4" w:rsidRPr="003F32A8">
        <w:rPr>
          <w:rFonts w:ascii="Arial Narrow" w:hAnsi="Arial Narrow"/>
        </w:rPr>
        <w:t>applicants must meet the minimum</w:t>
      </w:r>
      <w:r w:rsidR="00A72DD8" w:rsidRPr="003F32A8">
        <w:rPr>
          <w:rFonts w:ascii="Arial Narrow" w:hAnsi="Arial Narrow"/>
        </w:rPr>
        <w:t xml:space="preserve"> income</w:t>
      </w:r>
      <w:r w:rsidR="00B330F9" w:rsidRPr="003F32A8">
        <w:rPr>
          <w:rFonts w:ascii="Arial Narrow" w:hAnsi="Arial Narrow"/>
        </w:rPr>
        <w:t xml:space="preserve"> requirement</w:t>
      </w:r>
      <w:r w:rsidR="00F52CE4" w:rsidRPr="003F32A8">
        <w:rPr>
          <w:rFonts w:ascii="Arial Narrow" w:hAnsi="Arial Narrow"/>
        </w:rPr>
        <w:t xml:space="preserve"> (to demonstrate rent paying ability) and </w:t>
      </w:r>
      <w:r w:rsidR="00A72DD8" w:rsidRPr="003F32A8">
        <w:rPr>
          <w:rFonts w:ascii="Arial Narrow" w:hAnsi="Arial Narrow"/>
        </w:rPr>
        <w:t xml:space="preserve">not to exceed the </w:t>
      </w:r>
      <w:r w:rsidR="00F52CE4" w:rsidRPr="003F32A8">
        <w:rPr>
          <w:rFonts w:ascii="Arial Narrow" w:hAnsi="Arial Narrow"/>
        </w:rPr>
        <w:t>maximum incom</w:t>
      </w:r>
      <w:r w:rsidR="00D25B2A" w:rsidRPr="003F32A8">
        <w:rPr>
          <w:rFonts w:ascii="Arial Narrow" w:hAnsi="Arial Narrow"/>
        </w:rPr>
        <w:t>e</w:t>
      </w:r>
      <w:r w:rsidR="00D25B2A" w:rsidRPr="003F32A8">
        <w:rPr>
          <w:rFonts w:ascii="Arial Narrow" w:hAnsi="Arial Narrow"/>
          <w:i/>
        </w:rPr>
        <w:t xml:space="preserve"> </w:t>
      </w:r>
      <w:r w:rsidR="00D25B2A" w:rsidRPr="003F32A8">
        <w:rPr>
          <w:rFonts w:ascii="Arial Narrow" w:hAnsi="Arial Narrow"/>
        </w:rPr>
        <w:t>limits</w:t>
      </w:r>
      <w:r w:rsidR="00F52CE4" w:rsidRPr="003F32A8">
        <w:rPr>
          <w:rFonts w:ascii="Arial Narrow" w:hAnsi="Arial Narrow"/>
        </w:rPr>
        <w:t xml:space="preserve"> (as </w:t>
      </w:r>
      <w:r w:rsidR="00A45355" w:rsidRPr="003F32A8">
        <w:rPr>
          <w:rFonts w:ascii="Arial Narrow" w:hAnsi="Arial Narrow"/>
        </w:rPr>
        <w:t xml:space="preserve">published annually </w:t>
      </w:r>
      <w:r w:rsidR="00F52CE4" w:rsidRPr="003F32A8">
        <w:rPr>
          <w:rFonts w:ascii="Arial Narrow" w:hAnsi="Arial Narrow"/>
        </w:rPr>
        <w:t>by Tax Credit or HUD</w:t>
      </w:r>
      <w:r w:rsidR="00535268" w:rsidRPr="003F32A8">
        <w:rPr>
          <w:rFonts w:ascii="Arial Narrow" w:hAnsi="Arial Narrow"/>
        </w:rPr>
        <w:t xml:space="preserve"> </w:t>
      </w:r>
      <w:r w:rsidR="00A45355" w:rsidRPr="003F32A8">
        <w:rPr>
          <w:rFonts w:ascii="Arial Narrow" w:hAnsi="Arial Narrow"/>
        </w:rPr>
        <w:t>regulations</w:t>
      </w:r>
      <w:r w:rsidR="00535268" w:rsidRPr="003F32A8">
        <w:rPr>
          <w:rFonts w:ascii="Arial Narrow" w:hAnsi="Arial Narrow"/>
        </w:rPr>
        <w:t>).</w:t>
      </w:r>
      <w:r w:rsidR="00D25B2A" w:rsidRPr="003F32A8">
        <w:rPr>
          <w:rFonts w:ascii="Arial Narrow" w:hAnsi="Arial Narrow"/>
        </w:rPr>
        <w:t xml:space="preserve"> </w:t>
      </w:r>
    </w:p>
    <w:p w:rsidR="00B330F9" w:rsidRPr="003F32A8" w:rsidRDefault="00B330F9" w:rsidP="00C21E55">
      <w:pPr>
        <w:tabs>
          <w:tab w:val="left" w:pos="-1710"/>
        </w:tabs>
        <w:jc w:val="both"/>
        <w:rPr>
          <w:rFonts w:ascii="Arial Narrow" w:hAnsi="Arial Narrow"/>
        </w:rPr>
      </w:pPr>
    </w:p>
    <w:p w:rsidR="00C21E55" w:rsidRPr="003F32A8" w:rsidRDefault="00C21E55" w:rsidP="00C21E55">
      <w:pPr>
        <w:tabs>
          <w:tab w:val="left" w:pos="-1710"/>
        </w:tabs>
        <w:jc w:val="both"/>
        <w:rPr>
          <w:rFonts w:ascii="Arial Narrow" w:hAnsi="Arial Narrow"/>
          <w:color w:val="000000"/>
        </w:rPr>
      </w:pPr>
      <w:r w:rsidRPr="003F32A8">
        <w:rPr>
          <w:rFonts w:ascii="Arial Narrow" w:hAnsi="Arial Narrow"/>
          <w:color w:val="000000"/>
        </w:rPr>
        <w:t>MINIMUM INCOME</w:t>
      </w:r>
      <w:r w:rsidR="00B330F9" w:rsidRPr="003F32A8">
        <w:rPr>
          <w:rFonts w:ascii="Arial Narrow" w:hAnsi="Arial Narrow"/>
          <w:color w:val="000000"/>
        </w:rPr>
        <w:t xml:space="preserve"> for this property is set at </w:t>
      </w:r>
      <w:r w:rsidR="00651519">
        <w:rPr>
          <w:rFonts w:ascii="Arial Narrow" w:hAnsi="Arial Narrow"/>
          <w:color w:val="000000"/>
        </w:rPr>
        <w:t>2</w:t>
      </w:r>
      <w:r w:rsidRPr="00651519">
        <w:rPr>
          <w:rFonts w:ascii="Arial Narrow" w:hAnsi="Arial Narrow"/>
          <w:color w:val="000000"/>
        </w:rPr>
        <w:t xml:space="preserve"> times</w:t>
      </w:r>
      <w:r w:rsidRPr="003F32A8">
        <w:rPr>
          <w:rFonts w:ascii="Arial Narrow" w:hAnsi="Arial Narrow"/>
          <w:color w:val="000000"/>
        </w:rPr>
        <w:t xml:space="preserve"> the monthly rent. If appealed, the household </w:t>
      </w:r>
      <w:r w:rsidR="00B330F9" w:rsidRPr="003F32A8">
        <w:rPr>
          <w:rFonts w:ascii="Arial Narrow" w:hAnsi="Arial Narrow"/>
          <w:color w:val="000000"/>
        </w:rPr>
        <w:t>must</w:t>
      </w:r>
      <w:r w:rsidRPr="003F32A8">
        <w:rPr>
          <w:rFonts w:ascii="Arial Narrow" w:hAnsi="Arial Narrow"/>
          <w:color w:val="000000"/>
        </w:rPr>
        <w:t xml:space="preserve"> demonstrate the ability to pay rent for consideration.  Minimum income limits are not applicable to Section 8 units, PBV units, or Section 8 like units. </w:t>
      </w:r>
    </w:p>
    <w:p w:rsidR="00D6779C" w:rsidRPr="003F32A8" w:rsidRDefault="00D6779C" w:rsidP="00D6779C">
      <w:pPr>
        <w:tabs>
          <w:tab w:val="left" w:pos="-1710"/>
        </w:tabs>
        <w:jc w:val="both"/>
        <w:rPr>
          <w:rFonts w:ascii="Arial Narrow" w:hAnsi="Arial Narrow"/>
        </w:rPr>
      </w:pPr>
    </w:p>
    <w:p w:rsidR="00D6779C" w:rsidRPr="003F32A8" w:rsidRDefault="00D6779C" w:rsidP="00D6779C">
      <w:pPr>
        <w:tabs>
          <w:tab w:val="left" w:pos="-1710"/>
        </w:tabs>
        <w:jc w:val="both"/>
        <w:rPr>
          <w:rFonts w:ascii="Arial Narrow" w:hAnsi="Arial Narrow"/>
        </w:rPr>
      </w:pPr>
      <w:r w:rsidRPr="003F32A8">
        <w:rPr>
          <w:rFonts w:ascii="Arial Narrow" w:hAnsi="Arial Narrow"/>
        </w:rPr>
        <w:t xml:space="preserve">MAXIMUM INCOME limits will be adjusted as published by HUD yearly to reflect changes in the Area Median Income.  Applicant households whose annual income exceeds the limits published at the time of move in will not be eligible for occupancy.  Gross annual income as defined by HUD includes the gross amount (before deductions for taxes, insurance, etc.) of income, including income from assets and all anticipated income being received by all household members in accordance to the Low Income Housing Tax Credit Program. </w:t>
      </w:r>
    </w:p>
    <w:p w:rsidR="00B330F9" w:rsidRPr="003F32A8" w:rsidRDefault="00B330F9">
      <w:pPr>
        <w:tabs>
          <w:tab w:val="left" w:pos="720"/>
        </w:tabs>
        <w:jc w:val="both"/>
        <w:rPr>
          <w:rFonts w:ascii="Arial Narrow" w:hAnsi="Arial Narrow"/>
        </w:rPr>
      </w:pPr>
    </w:p>
    <w:tbl>
      <w:tblPr>
        <w:tblW w:w="8383" w:type="dxa"/>
        <w:tblInd w:w="115" w:type="dxa"/>
        <w:tblLayout w:type="fixed"/>
        <w:tblCellMar>
          <w:left w:w="115" w:type="dxa"/>
          <w:right w:w="115" w:type="dxa"/>
        </w:tblCellMar>
        <w:tblLook w:val="0000" w:firstRow="0" w:lastRow="0" w:firstColumn="0" w:lastColumn="0" w:noHBand="0" w:noVBand="0"/>
      </w:tblPr>
      <w:tblGrid>
        <w:gridCol w:w="4418"/>
        <w:gridCol w:w="3965"/>
      </w:tblGrid>
      <w:tr w:rsidR="00097866" w:rsidRPr="00097866" w:rsidTr="00097866">
        <w:trPr>
          <w:trHeight w:val="345"/>
        </w:trPr>
        <w:tc>
          <w:tcPr>
            <w:tcW w:w="4418" w:type="dxa"/>
            <w:tcBorders>
              <w:top w:val="single" w:sz="6" w:space="0" w:color="000000"/>
              <w:left w:val="single" w:sz="6" w:space="0" w:color="000000"/>
              <w:bottom w:val="single" w:sz="6" w:space="0" w:color="FFFFFF"/>
              <w:right w:val="single" w:sz="6" w:space="0" w:color="FFFFFF"/>
            </w:tcBorders>
          </w:tcPr>
          <w:p w:rsidR="00097866" w:rsidRPr="00097866" w:rsidRDefault="00097866" w:rsidP="00116A50">
            <w:pPr>
              <w:spacing w:line="9" w:lineRule="exact"/>
              <w:jc w:val="center"/>
              <w:rPr>
                <w:rFonts w:ascii="Arial Narrow" w:hAnsi="Arial Narrow"/>
                <w:b/>
                <w:bCs/>
                <w:sz w:val="20"/>
              </w:rPr>
            </w:pPr>
          </w:p>
          <w:p w:rsidR="00097866" w:rsidRP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097866">
              <w:rPr>
                <w:rFonts w:ascii="Arial Narrow" w:hAnsi="Arial Narrow"/>
                <w:b/>
                <w:bCs/>
                <w:sz w:val="20"/>
              </w:rPr>
              <w:t>Number of Household Members</w:t>
            </w:r>
          </w:p>
        </w:tc>
        <w:tc>
          <w:tcPr>
            <w:tcW w:w="3965" w:type="dxa"/>
            <w:tcBorders>
              <w:top w:val="single" w:sz="6" w:space="0" w:color="000000"/>
              <w:left w:val="single" w:sz="6" w:space="0" w:color="000000"/>
              <w:bottom w:val="single" w:sz="6" w:space="0" w:color="FFFFFF"/>
              <w:right w:val="single" w:sz="6" w:space="0" w:color="000000"/>
            </w:tcBorders>
          </w:tcPr>
          <w:p w:rsidR="00097866" w:rsidRPr="00097866" w:rsidRDefault="00097866" w:rsidP="00116A50">
            <w:pPr>
              <w:spacing w:line="9" w:lineRule="exact"/>
              <w:jc w:val="center"/>
              <w:rPr>
                <w:rFonts w:ascii="Arial Narrow" w:hAnsi="Arial Narrow"/>
                <w:b/>
                <w:bCs/>
                <w:sz w:val="20"/>
              </w:rPr>
            </w:pPr>
          </w:p>
          <w:p w:rsidR="00097866" w:rsidRP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 w:val="20"/>
              </w:rPr>
            </w:pPr>
            <w:r w:rsidRPr="00097866">
              <w:rPr>
                <w:rFonts w:ascii="Arial Narrow" w:hAnsi="Arial Narrow"/>
                <w:b/>
                <w:bCs/>
                <w:sz w:val="20"/>
              </w:rPr>
              <w:t>Maximum Income for units at 50% AMI</w:t>
            </w:r>
          </w:p>
        </w:tc>
      </w:tr>
      <w:tr w:rsidR="00097866" w:rsidRPr="00097866" w:rsidTr="00097866">
        <w:trPr>
          <w:trHeight w:val="252"/>
        </w:trPr>
        <w:tc>
          <w:tcPr>
            <w:tcW w:w="4418" w:type="dxa"/>
            <w:tcBorders>
              <w:top w:val="single" w:sz="6" w:space="0" w:color="000000"/>
              <w:left w:val="single" w:sz="6" w:space="0" w:color="000000"/>
              <w:bottom w:val="single" w:sz="6" w:space="0" w:color="FFFFFF"/>
              <w:right w:val="single" w:sz="6" w:space="0" w:color="FFFFFF"/>
            </w:tcBorders>
          </w:tcPr>
          <w:p w:rsidR="00097866" w:rsidRPr="00097866" w:rsidRDefault="00097866" w:rsidP="00D6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sidRPr="00097866">
              <w:rPr>
                <w:rFonts w:ascii="Arial Narrow" w:hAnsi="Arial Narrow"/>
                <w:bCs/>
                <w:sz w:val="20"/>
              </w:rPr>
              <w:lastRenderedPageBreak/>
              <w:t>1 person</w:t>
            </w:r>
          </w:p>
        </w:tc>
        <w:tc>
          <w:tcPr>
            <w:tcW w:w="3965" w:type="dxa"/>
            <w:tcBorders>
              <w:top w:val="single" w:sz="6" w:space="0" w:color="000000"/>
              <w:left w:val="single" w:sz="6" w:space="0" w:color="000000"/>
              <w:bottom w:val="single" w:sz="6" w:space="0" w:color="FFFFFF"/>
              <w:right w:val="single" w:sz="6" w:space="0" w:color="000000"/>
            </w:tcBorders>
          </w:tcPr>
          <w:p w:rsidR="00097866" w:rsidRP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$46,550</w:t>
            </w:r>
          </w:p>
        </w:tc>
      </w:tr>
      <w:tr w:rsidR="00097866" w:rsidRPr="00097866" w:rsidTr="00097866">
        <w:trPr>
          <w:trHeight w:val="236"/>
        </w:trPr>
        <w:tc>
          <w:tcPr>
            <w:tcW w:w="4418" w:type="dxa"/>
            <w:tcBorders>
              <w:top w:val="single" w:sz="6" w:space="0" w:color="000000"/>
              <w:left w:val="single" w:sz="6" w:space="0" w:color="000000"/>
              <w:bottom w:val="single" w:sz="6" w:space="0" w:color="FFFFFF"/>
              <w:right w:val="single" w:sz="6" w:space="0" w:color="FFFFFF"/>
            </w:tcBorders>
          </w:tcPr>
          <w:p w:rsidR="00097866" w:rsidRP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sidRPr="00097866">
              <w:rPr>
                <w:rFonts w:ascii="Arial Narrow" w:hAnsi="Arial Narrow"/>
                <w:bCs/>
                <w:sz w:val="20"/>
              </w:rPr>
              <w:t>2 person</w:t>
            </w:r>
          </w:p>
        </w:tc>
        <w:tc>
          <w:tcPr>
            <w:tcW w:w="3965" w:type="dxa"/>
            <w:tcBorders>
              <w:top w:val="single" w:sz="6" w:space="0" w:color="000000"/>
              <w:left w:val="single" w:sz="6" w:space="0" w:color="000000"/>
              <w:bottom w:val="single" w:sz="6" w:space="0" w:color="FFFFFF"/>
              <w:right w:val="single" w:sz="6" w:space="0" w:color="000000"/>
            </w:tcBorders>
          </w:tcPr>
          <w:p w:rsidR="00097866" w:rsidRP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$53,200</w:t>
            </w:r>
          </w:p>
        </w:tc>
      </w:tr>
      <w:tr w:rsidR="00097866" w:rsidRPr="00097866" w:rsidTr="00097866">
        <w:trPr>
          <w:trHeight w:val="236"/>
        </w:trPr>
        <w:tc>
          <w:tcPr>
            <w:tcW w:w="4418" w:type="dxa"/>
            <w:tcBorders>
              <w:top w:val="single" w:sz="6" w:space="0" w:color="000000"/>
              <w:left w:val="single" w:sz="6" w:space="0" w:color="000000"/>
              <w:bottom w:val="single" w:sz="4" w:space="0" w:color="auto"/>
              <w:right w:val="single" w:sz="6" w:space="0" w:color="FFFFFF"/>
            </w:tcBorders>
          </w:tcPr>
          <w:p w:rsidR="00097866" w:rsidRP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sidRPr="00097866">
              <w:rPr>
                <w:rFonts w:ascii="Arial Narrow" w:hAnsi="Arial Narrow"/>
                <w:bCs/>
                <w:sz w:val="20"/>
              </w:rPr>
              <w:t>3 person</w:t>
            </w:r>
          </w:p>
        </w:tc>
        <w:tc>
          <w:tcPr>
            <w:tcW w:w="3965" w:type="dxa"/>
            <w:tcBorders>
              <w:top w:val="single" w:sz="6" w:space="0" w:color="000000"/>
              <w:left w:val="single" w:sz="6" w:space="0" w:color="000000"/>
              <w:bottom w:val="single" w:sz="4" w:space="0" w:color="auto"/>
              <w:right w:val="single" w:sz="6" w:space="0" w:color="000000"/>
            </w:tcBorders>
          </w:tcPr>
          <w:p w:rsidR="00097866" w:rsidRP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$59,850</w:t>
            </w:r>
          </w:p>
        </w:tc>
      </w:tr>
      <w:tr w:rsidR="00097866" w:rsidRPr="003F32A8" w:rsidTr="00097866">
        <w:trPr>
          <w:trHeight w:val="236"/>
        </w:trPr>
        <w:tc>
          <w:tcPr>
            <w:tcW w:w="4418" w:type="dxa"/>
            <w:tcBorders>
              <w:top w:val="single" w:sz="4" w:space="0" w:color="auto"/>
              <w:left w:val="single" w:sz="4" w:space="0" w:color="auto"/>
              <w:bottom w:val="single" w:sz="4" w:space="0" w:color="auto"/>
              <w:right w:val="single" w:sz="4" w:space="0" w:color="auto"/>
            </w:tcBorders>
          </w:tcPr>
          <w:p w:rsidR="00097866" w:rsidRP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sidRPr="00097866">
              <w:rPr>
                <w:rFonts w:ascii="Arial Narrow" w:hAnsi="Arial Narrow"/>
                <w:bCs/>
                <w:sz w:val="20"/>
              </w:rPr>
              <w:t>4 person</w:t>
            </w:r>
          </w:p>
        </w:tc>
        <w:tc>
          <w:tcPr>
            <w:tcW w:w="3965" w:type="dxa"/>
            <w:tcBorders>
              <w:top w:val="single" w:sz="4" w:space="0" w:color="auto"/>
              <w:left w:val="single" w:sz="4" w:space="0" w:color="auto"/>
              <w:bottom w:val="single" w:sz="4" w:space="0" w:color="auto"/>
              <w:right w:val="single" w:sz="4" w:space="0" w:color="auto"/>
            </w:tcBorders>
          </w:tcPr>
          <w:p w:rsidR="00097866" w:rsidRPr="00097866" w:rsidRDefault="00097866" w:rsidP="00097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$66,500</w:t>
            </w:r>
          </w:p>
        </w:tc>
      </w:tr>
      <w:tr w:rsidR="00097866" w:rsidRPr="003F32A8" w:rsidTr="00097866">
        <w:trPr>
          <w:trHeight w:val="236"/>
        </w:trPr>
        <w:tc>
          <w:tcPr>
            <w:tcW w:w="4418" w:type="dxa"/>
            <w:tcBorders>
              <w:top w:val="single" w:sz="4" w:space="0" w:color="auto"/>
              <w:left w:val="single" w:sz="4" w:space="0" w:color="auto"/>
              <w:bottom w:val="single" w:sz="4" w:space="0" w:color="auto"/>
              <w:right w:val="single" w:sz="4" w:space="0" w:color="auto"/>
            </w:tcBorders>
          </w:tcPr>
          <w:p w:rsidR="00097866" w:rsidRP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5 person</w:t>
            </w:r>
          </w:p>
        </w:tc>
        <w:tc>
          <w:tcPr>
            <w:tcW w:w="3965" w:type="dxa"/>
            <w:tcBorders>
              <w:top w:val="single" w:sz="4" w:space="0" w:color="auto"/>
              <w:left w:val="single" w:sz="4" w:space="0" w:color="auto"/>
              <w:bottom w:val="single" w:sz="4" w:space="0" w:color="auto"/>
              <w:right w:val="single" w:sz="4" w:space="0" w:color="auto"/>
            </w:tcBorders>
          </w:tcPr>
          <w:p w:rsidR="00097866" w:rsidRDefault="00097866" w:rsidP="00097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$71,850</w:t>
            </w:r>
          </w:p>
        </w:tc>
      </w:tr>
      <w:tr w:rsidR="00097866" w:rsidRPr="003F32A8" w:rsidTr="00097866">
        <w:trPr>
          <w:trHeight w:val="236"/>
        </w:trPr>
        <w:tc>
          <w:tcPr>
            <w:tcW w:w="4418" w:type="dxa"/>
            <w:tcBorders>
              <w:top w:val="single" w:sz="4" w:space="0" w:color="auto"/>
              <w:left w:val="single" w:sz="4" w:space="0" w:color="auto"/>
              <w:bottom w:val="single" w:sz="4" w:space="0" w:color="auto"/>
              <w:right w:val="single" w:sz="4" w:space="0" w:color="auto"/>
            </w:tcBorders>
          </w:tcPr>
          <w:p w:rsid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6 person</w:t>
            </w:r>
          </w:p>
        </w:tc>
        <w:tc>
          <w:tcPr>
            <w:tcW w:w="3965" w:type="dxa"/>
            <w:tcBorders>
              <w:top w:val="single" w:sz="4" w:space="0" w:color="auto"/>
              <w:left w:val="single" w:sz="4" w:space="0" w:color="auto"/>
              <w:bottom w:val="single" w:sz="4" w:space="0" w:color="auto"/>
              <w:right w:val="single" w:sz="4" w:space="0" w:color="auto"/>
            </w:tcBorders>
          </w:tcPr>
          <w:p w:rsidR="00097866" w:rsidRDefault="00097866" w:rsidP="00097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$77,150</w:t>
            </w:r>
          </w:p>
        </w:tc>
      </w:tr>
      <w:tr w:rsidR="00097866" w:rsidRPr="003F32A8" w:rsidTr="00097866">
        <w:trPr>
          <w:trHeight w:val="236"/>
        </w:trPr>
        <w:tc>
          <w:tcPr>
            <w:tcW w:w="4418" w:type="dxa"/>
            <w:tcBorders>
              <w:top w:val="single" w:sz="4" w:space="0" w:color="auto"/>
              <w:left w:val="single" w:sz="4" w:space="0" w:color="auto"/>
              <w:bottom w:val="single" w:sz="4" w:space="0" w:color="auto"/>
              <w:right w:val="single" w:sz="4" w:space="0" w:color="auto"/>
            </w:tcBorders>
          </w:tcPr>
          <w:p w:rsid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7 person</w:t>
            </w:r>
          </w:p>
        </w:tc>
        <w:tc>
          <w:tcPr>
            <w:tcW w:w="3965" w:type="dxa"/>
            <w:tcBorders>
              <w:top w:val="single" w:sz="4" w:space="0" w:color="auto"/>
              <w:left w:val="single" w:sz="4" w:space="0" w:color="auto"/>
              <w:bottom w:val="single" w:sz="4" w:space="0" w:color="auto"/>
              <w:right w:val="single" w:sz="4" w:space="0" w:color="auto"/>
            </w:tcBorders>
          </w:tcPr>
          <w:p w:rsidR="00097866" w:rsidRDefault="00097866" w:rsidP="00097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$82,500</w:t>
            </w:r>
          </w:p>
        </w:tc>
      </w:tr>
      <w:tr w:rsidR="00097866" w:rsidRPr="003F32A8" w:rsidTr="00097866">
        <w:trPr>
          <w:trHeight w:val="236"/>
        </w:trPr>
        <w:tc>
          <w:tcPr>
            <w:tcW w:w="4418" w:type="dxa"/>
            <w:tcBorders>
              <w:top w:val="single" w:sz="4" w:space="0" w:color="auto"/>
              <w:left w:val="single" w:sz="4" w:space="0" w:color="auto"/>
              <w:bottom w:val="single" w:sz="4" w:space="0" w:color="auto"/>
              <w:right w:val="single" w:sz="4" w:space="0" w:color="auto"/>
            </w:tcBorders>
          </w:tcPr>
          <w:p w:rsidR="00097866" w:rsidRDefault="00097866" w:rsidP="0011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8 person</w:t>
            </w:r>
          </w:p>
        </w:tc>
        <w:tc>
          <w:tcPr>
            <w:tcW w:w="3965" w:type="dxa"/>
            <w:tcBorders>
              <w:top w:val="single" w:sz="4" w:space="0" w:color="auto"/>
              <w:left w:val="single" w:sz="4" w:space="0" w:color="auto"/>
              <w:bottom w:val="single" w:sz="4" w:space="0" w:color="auto"/>
              <w:right w:val="single" w:sz="4" w:space="0" w:color="auto"/>
            </w:tcBorders>
          </w:tcPr>
          <w:p w:rsidR="00097866" w:rsidRDefault="00097866" w:rsidP="00097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Cs/>
                <w:sz w:val="20"/>
              </w:rPr>
            </w:pPr>
            <w:r>
              <w:rPr>
                <w:rFonts w:ascii="Arial Narrow" w:hAnsi="Arial Narrow"/>
                <w:bCs/>
                <w:sz w:val="20"/>
              </w:rPr>
              <w:t>$87,800</w:t>
            </w:r>
          </w:p>
        </w:tc>
      </w:tr>
    </w:tbl>
    <w:p w:rsidR="00B377DF" w:rsidRPr="003F32A8" w:rsidRDefault="00B377DF" w:rsidP="00395D56">
      <w:pPr>
        <w:tabs>
          <w:tab w:val="left" w:pos="-1710"/>
        </w:tabs>
        <w:ind w:left="720"/>
        <w:jc w:val="both"/>
        <w:rPr>
          <w:rFonts w:ascii="Arial Narrow" w:hAnsi="Arial Narrow"/>
        </w:rPr>
      </w:pPr>
    </w:p>
    <w:p w:rsidR="00F52CE4" w:rsidRDefault="00F52CE4" w:rsidP="002E5453">
      <w:pPr>
        <w:tabs>
          <w:tab w:val="left" w:pos="720"/>
        </w:tabs>
        <w:jc w:val="both"/>
        <w:rPr>
          <w:rFonts w:ascii="Arial Narrow" w:hAnsi="Arial Narrow"/>
        </w:rPr>
      </w:pPr>
      <w:r w:rsidRPr="003F32A8">
        <w:rPr>
          <w:rFonts w:ascii="Arial Narrow" w:hAnsi="Arial Narrow"/>
        </w:rPr>
        <w:t>The applicant and all household members 18</w:t>
      </w:r>
      <w:r w:rsidR="00BB2384">
        <w:rPr>
          <w:rFonts w:ascii="Arial Narrow" w:hAnsi="Arial Narrow"/>
        </w:rPr>
        <w:t xml:space="preserve"> and older</w:t>
      </w:r>
      <w:r w:rsidRPr="003F32A8">
        <w:rPr>
          <w:rFonts w:ascii="Arial Narrow" w:hAnsi="Arial Narrow"/>
        </w:rPr>
        <w:t xml:space="preserve"> must supply </w:t>
      </w:r>
      <w:r w:rsidR="00BB2384">
        <w:rPr>
          <w:rFonts w:ascii="Arial Narrow" w:hAnsi="Arial Narrow"/>
        </w:rPr>
        <w:t xml:space="preserve">a government-issued photo I.D., birth certificates for all minors, and </w:t>
      </w:r>
      <w:r w:rsidRPr="003F32A8">
        <w:rPr>
          <w:rFonts w:ascii="Arial Narrow" w:hAnsi="Arial Narrow"/>
        </w:rPr>
        <w:t>sufficient information to enable the housing provider to request and receive written third-party verification from all income sources including, but not limited to: a) Employment; b) Public Assistance programs; c) Savings and Checking accounts; d) Pensions; e) Disability income; f) All assets including property, stocks, bonds, annuities, retirement accounts, etc.</w:t>
      </w:r>
    </w:p>
    <w:p w:rsidR="00A8130C" w:rsidRDefault="00A8130C" w:rsidP="002E5453">
      <w:pPr>
        <w:tabs>
          <w:tab w:val="left" w:pos="720"/>
        </w:tabs>
        <w:jc w:val="both"/>
        <w:rPr>
          <w:rFonts w:ascii="Arial Narrow" w:hAnsi="Arial Narrow"/>
        </w:rPr>
      </w:pPr>
    </w:p>
    <w:p w:rsidR="00A8130C" w:rsidRPr="00A8130C" w:rsidRDefault="00A8130C" w:rsidP="00A8130C">
      <w:pPr>
        <w:tabs>
          <w:tab w:val="left" w:pos="720"/>
        </w:tabs>
        <w:jc w:val="both"/>
        <w:rPr>
          <w:rFonts w:ascii="Arial Narrow" w:hAnsi="Arial Narrow"/>
        </w:rPr>
      </w:pPr>
      <w:r w:rsidRPr="00A8130C">
        <w:rPr>
          <w:rFonts w:ascii="Arial Narrow" w:hAnsi="Arial Narrow"/>
        </w:rPr>
        <w:t xml:space="preserve">Households comprised entirely of full-time students must meet special eligibility requirements to live in a </w:t>
      </w:r>
    </w:p>
    <w:p w:rsidR="00A8130C" w:rsidRPr="003F32A8" w:rsidRDefault="00A8130C" w:rsidP="00A8130C">
      <w:pPr>
        <w:tabs>
          <w:tab w:val="left" w:pos="720"/>
        </w:tabs>
        <w:jc w:val="both"/>
        <w:rPr>
          <w:rFonts w:ascii="Arial Narrow" w:hAnsi="Arial Narrow"/>
        </w:rPr>
      </w:pPr>
      <w:r>
        <w:rPr>
          <w:rFonts w:ascii="Arial Narrow" w:hAnsi="Arial Narrow"/>
        </w:rPr>
        <w:t>Tax Credit unit in accordance to Section 42 or the IRS.</w:t>
      </w:r>
    </w:p>
    <w:p w:rsidR="00F52CE4" w:rsidRPr="003F32A8" w:rsidRDefault="00F52CE4">
      <w:pPr>
        <w:tabs>
          <w:tab w:val="left" w:pos="720"/>
        </w:tabs>
        <w:ind w:left="720" w:hanging="720"/>
        <w:jc w:val="both"/>
        <w:rPr>
          <w:rFonts w:ascii="Arial Narrow" w:hAnsi="Arial Narrow"/>
        </w:rPr>
      </w:pPr>
    </w:p>
    <w:p w:rsidR="00F52CE4" w:rsidRPr="003F32A8" w:rsidRDefault="00F52CE4" w:rsidP="002E5453">
      <w:pPr>
        <w:tabs>
          <w:tab w:val="left" w:pos="720"/>
        </w:tabs>
        <w:jc w:val="both"/>
        <w:rPr>
          <w:rFonts w:ascii="Arial Narrow" w:hAnsi="Arial Narrow"/>
        </w:rPr>
      </w:pPr>
      <w:r w:rsidRPr="003F32A8">
        <w:rPr>
          <w:rFonts w:ascii="Arial Narrow" w:hAnsi="Arial Narrow"/>
        </w:rPr>
        <w:t xml:space="preserve">The applicants’ landlord references must verify a history of responsible occupancy, behavior, and conduct.  Current landlord references will be </w:t>
      </w:r>
      <w:r w:rsidR="00A75792" w:rsidRPr="003F32A8">
        <w:rPr>
          <w:rFonts w:ascii="Arial Narrow" w:hAnsi="Arial Narrow"/>
        </w:rPr>
        <w:t xml:space="preserve">requested </w:t>
      </w:r>
      <w:r w:rsidRPr="003F32A8">
        <w:rPr>
          <w:rFonts w:ascii="Arial Narrow" w:hAnsi="Arial Narrow"/>
        </w:rPr>
        <w:t>along with a</w:t>
      </w:r>
      <w:r w:rsidR="00A75792" w:rsidRPr="003F32A8">
        <w:rPr>
          <w:rFonts w:ascii="Arial Narrow" w:hAnsi="Arial Narrow"/>
        </w:rPr>
        <w:t xml:space="preserve"> third party</w:t>
      </w:r>
      <w:r w:rsidRPr="003F32A8">
        <w:rPr>
          <w:rFonts w:ascii="Arial Narrow" w:hAnsi="Arial Narrow"/>
        </w:rPr>
        <w:t xml:space="preserve"> unlawful detainer search.  All previous landlords during the </w:t>
      </w:r>
      <w:r w:rsidR="00A72DD8" w:rsidRPr="003F32A8">
        <w:rPr>
          <w:rFonts w:ascii="Arial Narrow" w:hAnsi="Arial Narrow"/>
        </w:rPr>
        <w:t>past</w:t>
      </w:r>
      <w:r w:rsidR="00030977" w:rsidRPr="003F32A8">
        <w:rPr>
          <w:rFonts w:ascii="Arial Narrow" w:hAnsi="Arial Narrow"/>
        </w:rPr>
        <w:t xml:space="preserve"> </w:t>
      </w:r>
      <w:r w:rsidR="00A75792" w:rsidRPr="00097866">
        <w:rPr>
          <w:rFonts w:ascii="Arial Narrow" w:hAnsi="Arial Narrow"/>
        </w:rPr>
        <w:t>three</w:t>
      </w:r>
      <w:r w:rsidRPr="003F32A8">
        <w:rPr>
          <w:rFonts w:ascii="Arial Narrow" w:hAnsi="Arial Narrow"/>
        </w:rPr>
        <w:t xml:space="preserve"> years will also be contacted.  Landlord references will help to determine whether or not the applicant has a good rent paying history, whether or not there have been any disturbing behavior patterns including repeated </w:t>
      </w:r>
      <w:r w:rsidR="00A75792" w:rsidRPr="003F32A8">
        <w:rPr>
          <w:rFonts w:ascii="Arial Narrow" w:hAnsi="Arial Narrow"/>
        </w:rPr>
        <w:t>lease violations</w:t>
      </w:r>
      <w:r w:rsidRPr="003F32A8">
        <w:rPr>
          <w:rFonts w:ascii="Arial Narrow" w:hAnsi="Arial Narrow"/>
        </w:rPr>
        <w:t>, destruction of property</w:t>
      </w:r>
      <w:r w:rsidR="002E5453" w:rsidRPr="003F32A8">
        <w:rPr>
          <w:rFonts w:ascii="Arial Narrow" w:hAnsi="Arial Narrow"/>
        </w:rPr>
        <w:t>,</w:t>
      </w:r>
      <w:r w:rsidRPr="003F32A8">
        <w:rPr>
          <w:rFonts w:ascii="Arial Narrow" w:hAnsi="Arial Narrow"/>
        </w:rPr>
        <w:t xml:space="preserve"> etc.  Any documented behavior which would constitute a material violation of the standard lease to be used at </w:t>
      </w:r>
      <w:r w:rsidR="002E5453" w:rsidRPr="003F32A8">
        <w:rPr>
          <w:rFonts w:ascii="Arial Narrow" w:hAnsi="Arial Narrow"/>
        </w:rPr>
        <w:t>this location</w:t>
      </w:r>
      <w:r w:rsidRPr="003F32A8">
        <w:rPr>
          <w:rFonts w:ascii="Arial Narrow" w:hAnsi="Arial Narrow"/>
        </w:rPr>
        <w:t xml:space="preserve"> may be considered grounds for ineligibility.</w:t>
      </w:r>
    </w:p>
    <w:p w:rsidR="00F52CE4" w:rsidRPr="003F32A8" w:rsidRDefault="00F52CE4">
      <w:pPr>
        <w:tabs>
          <w:tab w:val="left" w:pos="720"/>
        </w:tabs>
        <w:ind w:left="720" w:hanging="720"/>
        <w:jc w:val="both"/>
        <w:rPr>
          <w:rFonts w:ascii="Arial Narrow" w:hAnsi="Arial Narrow"/>
        </w:rPr>
      </w:pPr>
    </w:p>
    <w:p w:rsidR="00556ABF" w:rsidRPr="003F32A8" w:rsidRDefault="00F52CE4" w:rsidP="00A625D4">
      <w:pPr>
        <w:tabs>
          <w:tab w:val="left" w:pos="720"/>
        </w:tabs>
        <w:jc w:val="both"/>
        <w:rPr>
          <w:rFonts w:ascii="Arial Narrow" w:hAnsi="Arial Narrow"/>
        </w:rPr>
      </w:pPr>
      <w:r w:rsidRPr="003F32A8">
        <w:rPr>
          <w:rFonts w:ascii="Arial Narrow" w:hAnsi="Arial Narrow"/>
        </w:rPr>
        <w:t xml:space="preserve">A credit </w:t>
      </w:r>
      <w:r w:rsidR="00A625D4" w:rsidRPr="003F32A8">
        <w:rPr>
          <w:rFonts w:ascii="Arial Narrow" w:hAnsi="Arial Narrow"/>
        </w:rPr>
        <w:t>reference</w:t>
      </w:r>
      <w:r w:rsidR="00556ABF" w:rsidRPr="003F32A8">
        <w:rPr>
          <w:rFonts w:ascii="Arial Narrow" w:hAnsi="Arial Narrow"/>
        </w:rPr>
        <w:t xml:space="preserve"> and background check</w:t>
      </w:r>
      <w:r w:rsidR="00A625D4" w:rsidRPr="003F32A8">
        <w:rPr>
          <w:rFonts w:ascii="Arial Narrow" w:hAnsi="Arial Narrow"/>
        </w:rPr>
        <w:t xml:space="preserve"> </w:t>
      </w:r>
      <w:r w:rsidRPr="003F32A8">
        <w:rPr>
          <w:rFonts w:ascii="Arial Narrow" w:hAnsi="Arial Narrow"/>
        </w:rPr>
        <w:t xml:space="preserve">will be </w:t>
      </w:r>
      <w:r w:rsidR="00A625D4" w:rsidRPr="003F32A8">
        <w:rPr>
          <w:rFonts w:ascii="Arial Narrow" w:hAnsi="Arial Narrow"/>
        </w:rPr>
        <w:t>required</w:t>
      </w:r>
      <w:r w:rsidRPr="003F32A8">
        <w:rPr>
          <w:rFonts w:ascii="Arial Narrow" w:hAnsi="Arial Narrow"/>
        </w:rPr>
        <w:t xml:space="preserve"> for all household members age 18 or older.  A poor credit history may be grounds to deem an applicant ineligible for housing.   </w:t>
      </w:r>
      <w:r w:rsidR="00A625D4" w:rsidRPr="003F32A8">
        <w:rPr>
          <w:rFonts w:ascii="Arial Narrow" w:hAnsi="Arial Narrow"/>
        </w:rPr>
        <w:t>Applicants will have the option to</w:t>
      </w:r>
      <w:r w:rsidR="00057D77" w:rsidRPr="003F32A8">
        <w:rPr>
          <w:rFonts w:ascii="Arial Narrow" w:hAnsi="Arial Narrow"/>
        </w:rPr>
        <w:t xml:space="preserve"> explain mitigating circumstances and/or</w:t>
      </w:r>
      <w:r w:rsidR="00A625D4" w:rsidRPr="003F32A8">
        <w:rPr>
          <w:rFonts w:ascii="Arial Narrow" w:hAnsi="Arial Narrow"/>
        </w:rPr>
        <w:t xml:space="preserve"> include supplemental information with their application to explain any issues</w:t>
      </w:r>
      <w:r w:rsidR="00556ABF" w:rsidRPr="003F32A8">
        <w:rPr>
          <w:rFonts w:ascii="Arial Narrow" w:hAnsi="Arial Narrow"/>
        </w:rPr>
        <w:t xml:space="preserve"> such as foreclosure, bankruptcy and negative credit. </w:t>
      </w:r>
    </w:p>
    <w:p w:rsidR="00556ABF" w:rsidRPr="003F32A8" w:rsidRDefault="00556ABF" w:rsidP="00A625D4">
      <w:pPr>
        <w:tabs>
          <w:tab w:val="left" w:pos="720"/>
        </w:tabs>
        <w:jc w:val="both"/>
        <w:rPr>
          <w:rFonts w:ascii="Arial Narrow" w:hAnsi="Arial Narrow"/>
        </w:rPr>
      </w:pPr>
    </w:p>
    <w:p w:rsidR="00F52CE4" w:rsidRPr="003F32A8" w:rsidRDefault="00F52CE4">
      <w:pPr>
        <w:pStyle w:val="BodyText"/>
        <w:rPr>
          <w:rFonts w:ascii="Arial Narrow" w:hAnsi="Arial Narrow"/>
        </w:rPr>
      </w:pPr>
      <w:r w:rsidRPr="003F32A8">
        <w:rPr>
          <w:rFonts w:ascii="Arial Narrow" w:hAnsi="Arial Narrow"/>
        </w:rPr>
        <w:t xml:space="preserve">Any of the following circumstances may be defined as </w:t>
      </w:r>
      <w:r w:rsidR="00A72DD8" w:rsidRPr="003F32A8">
        <w:rPr>
          <w:rFonts w:ascii="Arial Narrow" w:hAnsi="Arial Narrow"/>
        </w:rPr>
        <w:t>Poor Credit History or g</w:t>
      </w:r>
      <w:r w:rsidRPr="003F32A8">
        <w:rPr>
          <w:rFonts w:ascii="Arial Narrow" w:hAnsi="Arial Narrow"/>
        </w:rPr>
        <w:t>rounds for denial</w:t>
      </w:r>
      <w:r w:rsidR="00097866">
        <w:rPr>
          <w:rFonts w:ascii="Arial Narrow" w:hAnsi="Arial Narrow"/>
        </w:rPr>
        <w:t>:</w:t>
      </w:r>
    </w:p>
    <w:p w:rsidR="00F52CE4" w:rsidRPr="00097866" w:rsidRDefault="00F52CE4" w:rsidP="00E53814">
      <w:pPr>
        <w:numPr>
          <w:ilvl w:val="0"/>
          <w:numId w:val="21"/>
        </w:numPr>
        <w:jc w:val="both"/>
        <w:rPr>
          <w:rFonts w:ascii="Arial Narrow" w:hAnsi="Arial Narrow"/>
        </w:rPr>
      </w:pPr>
      <w:r w:rsidRPr="00097866">
        <w:rPr>
          <w:rFonts w:ascii="Arial Narrow" w:hAnsi="Arial Narrow"/>
        </w:rPr>
        <w:t xml:space="preserve">Total unmet credit problems in excess of $2,500. </w:t>
      </w:r>
    </w:p>
    <w:p w:rsidR="00F52CE4" w:rsidRPr="00097866" w:rsidRDefault="00F52CE4" w:rsidP="00556ABF">
      <w:pPr>
        <w:numPr>
          <w:ilvl w:val="0"/>
          <w:numId w:val="18"/>
        </w:numPr>
        <w:jc w:val="both"/>
        <w:rPr>
          <w:rFonts w:ascii="Arial Narrow" w:hAnsi="Arial Narrow"/>
        </w:rPr>
      </w:pPr>
      <w:r w:rsidRPr="00097866">
        <w:rPr>
          <w:rFonts w:ascii="Arial Narrow" w:hAnsi="Arial Narrow"/>
        </w:rPr>
        <w:t>A bankruptcy (within the last three years).</w:t>
      </w:r>
    </w:p>
    <w:p w:rsidR="00F52CE4" w:rsidRPr="00097866" w:rsidRDefault="00F52CE4" w:rsidP="00556ABF">
      <w:pPr>
        <w:numPr>
          <w:ilvl w:val="0"/>
          <w:numId w:val="18"/>
        </w:numPr>
        <w:jc w:val="both"/>
        <w:rPr>
          <w:rFonts w:ascii="Arial Narrow" w:hAnsi="Arial Narrow"/>
        </w:rPr>
      </w:pPr>
      <w:r w:rsidRPr="00097866">
        <w:rPr>
          <w:rFonts w:ascii="Arial Narrow" w:hAnsi="Arial Narrow"/>
        </w:rPr>
        <w:t>A total of seven (7) unmet credit problems of any value.</w:t>
      </w:r>
    </w:p>
    <w:p w:rsidR="00F52CE4" w:rsidRPr="003F32A8" w:rsidRDefault="00F52CE4" w:rsidP="00556ABF">
      <w:pPr>
        <w:numPr>
          <w:ilvl w:val="0"/>
          <w:numId w:val="18"/>
        </w:numPr>
        <w:jc w:val="both"/>
        <w:rPr>
          <w:rFonts w:ascii="Arial Narrow" w:hAnsi="Arial Narrow"/>
        </w:rPr>
      </w:pPr>
      <w:r w:rsidRPr="00097866">
        <w:rPr>
          <w:rFonts w:ascii="Arial Narrow" w:hAnsi="Arial Narrow"/>
        </w:rPr>
        <w:t>A</w:t>
      </w:r>
      <w:r w:rsidR="00E53814" w:rsidRPr="00097866">
        <w:rPr>
          <w:rFonts w:ascii="Arial Narrow" w:hAnsi="Arial Narrow"/>
        </w:rPr>
        <w:t>n Unlawful Detainer and/or judg</w:t>
      </w:r>
      <w:r w:rsidRPr="00097866">
        <w:rPr>
          <w:rFonts w:ascii="Arial Narrow" w:hAnsi="Arial Narrow"/>
        </w:rPr>
        <w:t>ment against</w:t>
      </w:r>
      <w:r w:rsidRPr="003F32A8">
        <w:rPr>
          <w:rFonts w:ascii="Arial Narrow" w:hAnsi="Arial Narrow"/>
        </w:rPr>
        <w:t xml:space="preserve"> an applicant obtained by the current or any previous landlord.</w:t>
      </w:r>
    </w:p>
    <w:p w:rsidR="00F52CE4" w:rsidRPr="003F32A8" w:rsidRDefault="00F52CE4" w:rsidP="00556ABF">
      <w:pPr>
        <w:numPr>
          <w:ilvl w:val="0"/>
          <w:numId w:val="18"/>
        </w:numPr>
        <w:jc w:val="both"/>
        <w:rPr>
          <w:rFonts w:ascii="Arial Narrow" w:hAnsi="Arial Narrow"/>
        </w:rPr>
      </w:pPr>
      <w:r w:rsidRPr="003F32A8">
        <w:rPr>
          <w:rFonts w:ascii="Arial Narrow" w:hAnsi="Arial Narrow"/>
        </w:rPr>
        <w:t>An unmet obligation owed to previous landlord.</w:t>
      </w:r>
    </w:p>
    <w:p w:rsidR="00F52CE4" w:rsidRPr="00097866" w:rsidRDefault="00F52CE4" w:rsidP="00556ABF">
      <w:pPr>
        <w:numPr>
          <w:ilvl w:val="0"/>
          <w:numId w:val="18"/>
        </w:numPr>
        <w:jc w:val="both"/>
        <w:rPr>
          <w:rFonts w:ascii="Arial Narrow" w:hAnsi="Arial Narrow"/>
        </w:rPr>
      </w:pPr>
      <w:r w:rsidRPr="00097866">
        <w:rPr>
          <w:rFonts w:ascii="Arial Narrow" w:hAnsi="Arial Narrow"/>
        </w:rPr>
        <w:t>The applicant must have made timely payments of last year’s rental payments.</w:t>
      </w:r>
    </w:p>
    <w:p w:rsidR="00556ABF" w:rsidRPr="00097866" w:rsidRDefault="00556ABF" w:rsidP="00556ABF">
      <w:pPr>
        <w:jc w:val="both"/>
        <w:rPr>
          <w:rFonts w:ascii="Arial Narrow" w:hAnsi="Arial Narrow"/>
        </w:rPr>
      </w:pPr>
    </w:p>
    <w:p w:rsidR="00BE073F" w:rsidRPr="00097866" w:rsidRDefault="00BE073F" w:rsidP="00BE073F">
      <w:pPr>
        <w:pStyle w:val="PlainText"/>
        <w:jc w:val="both"/>
        <w:rPr>
          <w:rFonts w:ascii="Arial Narrow" w:eastAsia="MS Mincho" w:hAnsi="Arial Narrow" w:cs="Times New Roman"/>
          <w:sz w:val="24"/>
          <w:szCs w:val="24"/>
        </w:rPr>
      </w:pPr>
      <w:r w:rsidRPr="00097866">
        <w:rPr>
          <w:rFonts w:ascii="Arial Narrow" w:eastAsia="MS Mincho" w:hAnsi="Arial Narrow" w:cs="Times New Roman"/>
          <w:sz w:val="24"/>
          <w:szCs w:val="24"/>
        </w:rPr>
        <w:t>A check will be made of criminal conviction records for the past seven years for all adult Applicants of the household.  Reports will be obtained from local and/or state records and may also include local Police records.  If the Applicant has resided in a state other than California and has a past felony conviction, a report will be required from that state or federal organization.  Generally, public records of this sort are only available for the past seven (7) years. However, if information becomes known during the screening process regarding criminal activity that happened before the past seven year period which could impact the Applicant household’s eligibility to live at the property, the Management Agent reserves the right to consider this information as well.</w:t>
      </w:r>
      <w:r w:rsidRPr="00097866">
        <w:rPr>
          <w:rFonts w:ascii="Calibri" w:eastAsia="MS Mincho" w:hAnsi="Calibri" w:cs="Times New Roman"/>
        </w:rPr>
        <w:t xml:space="preserve"> </w:t>
      </w:r>
      <w:r w:rsidRPr="00097866">
        <w:rPr>
          <w:rFonts w:ascii="Arial Narrow" w:eastAsia="MS Mincho" w:hAnsi="Arial Narrow" w:cs="Times New Roman"/>
          <w:sz w:val="24"/>
          <w:szCs w:val="24"/>
        </w:rPr>
        <w:t>. Serious felony offenses and/or continued and ongoing criminal activity will be grounds for rejection if such offenses involve</w:t>
      </w:r>
      <w:r w:rsidRPr="00097866">
        <w:rPr>
          <w:rFonts w:ascii="Arial Narrow" w:hAnsi="Arial Narrow"/>
          <w:sz w:val="24"/>
          <w:szCs w:val="24"/>
        </w:rPr>
        <w:t xml:space="preserve"> </w:t>
      </w:r>
      <w:r w:rsidR="00F52CE4" w:rsidRPr="00097866">
        <w:rPr>
          <w:rFonts w:ascii="Arial Narrow" w:hAnsi="Arial Narrow"/>
          <w:sz w:val="24"/>
          <w:szCs w:val="24"/>
        </w:rPr>
        <w:t>physical violence</w:t>
      </w:r>
      <w:r w:rsidRPr="00097866">
        <w:rPr>
          <w:rFonts w:ascii="Arial Narrow" w:hAnsi="Arial Narrow"/>
          <w:sz w:val="24"/>
          <w:szCs w:val="24"/>
        </w:rPr>
        <w:t xml:space="preserve"> </w:t>
      </w:r>
      <w:r w:rsidRPr="00097866">
        <w:rPr>
          <w:rFonts w:ascii="Arial Narrow" w:eastAsia="MS Mincho" w:hAnsi="Arial Narrow" w:cs="Times New Roman"/>
          <w:sz w:val="24"/>
          <w:szCs w:val="24"/>
        </w:rPr>
        <w:t>to persons or property</w:t>
      </w:r>
      <w:r w:rsidR="00F52CE4" w:rsidRPr="00097866">
        <w:rPr>
          <w:rFonts w:ascii="Arial Narrow" w:hAnsi="Arial Narrow"/>
          <w:sz w:val="24"/>
          <w:szCs w:val="24"/>
        </w:rPr>
        <w:t xml:space="preserve">, domestic violence, sexual abuse, </w:t>
      </w:r>
      <w:r w:rsidRPr="00097866">
        <w:rPr>
          <w:rFonts w:ascii="Arial Narrow" w:hAnsi="Arial Narrow"/>
          <w:sz w:val="24"/>
          <w:szCs w:val="24"/>
        </w:rPr>
        <w:t>the manufacture</w:t>
      </w:r>
      <w:r w:rsidR="006162C6" w:rsidRPr="00097866">
        <w:rPr>
          <w:rFonts w:ascii="Arial Narrow" w:hAnsi="Arial Narrow"/>
          <w:sz w:val="24"/>
          <w:szCs w:val="24"/>
        </w:rPr>
        <w:t xml:space="preserve"> or</w:t>
      </w:r>
      <w:r w:rsidR="00A92913" w:rsidRPr="00097866">
        <w:rPr>
          <w:rFonts w:ascii="Arial Narrow" w:hAnsi="Arial Narrow"/>
          <w:sz w:val="24"/>
          <w:szCs w:val="24"/>
        </w:rPr>
        <w:t xml:space="preserve"> </w:t>
      </w:r>
      <w:r w:rsidR="00F52CE4" w:rsidRPr="00097866">
        <w:rPr>
          <w:rFonts w:ascii="Arial Narrow" w:hAnsi="Arial Narrow"/>
          <w:sz w:val="24"/>
          <w:szCs w:val="24"/>
        </w:rPr>
        <w:t xml:space="preserve">sale </w:t>
      </w:r>
      <w:r w:rsidR="006162C6" w:rsidRPr="00097866">
        <w:rPr>
          <w:rFonts w:ascii="Arial Narrow" w:hAnsi="Arial Narrow"/>
          <w:sz w:val="24"/>
          <w:szCs w:val="24"/>
        </w:rPr>
        <w:t>narcotics</w:t>
      </w:r>
      <w:r w:rsidR="00F52CE4" w:rsidRPr="00097866">
        <w:rPr>
          <w:rFonts w:ascii="Arial Narrow" w:hAnsi="Arial Narrow"/>
          <w:sz w:val="24"/>
          <w:szCs w:val="24"/>
        </w:rPr>
        <w:t>, possession of a</w:t>
      </w:r>
      <w:r w:rsidR="00A75792" w:rsidRPr="00097866">
        <w:rPr>
          <w:rFonts w:ascii="Arial Narrow" w:hAnsi="Arial Narrow"/>
          <w:sz w:val="24"/>
          <w:szCs w:val="24"/>
        </w:rPr>
        <w:t>n illegal</w:t>
      </w:r>
      <w:r w:rsidR="00F52CE4" w:rsidRPr="00097866">
        <w:rPr>
          <w:rFonts w:ascii="Arial Narrow" w:hAnsi="Arial Narrow"/>
          <w:sz w:val="24"/>
          <w:szCs w:val="24"/>
        </w:rPr>
        <w:t xml:space="preserve"> weapon, breaking and entering, burglary</w:t>
      </w:r>
      <w:r w:rsidRPr="00097866">
        <w:rPr>
          <w:rFonts w:ascii="Arial Narrow" w:eastAsia="MS Mincho" w:hAnsi="Arial Narrow" w:cs="Times New Roman"/>
          <w:sz w:val="24"/>
          <w:szCs w:val="24"/>
        </w:rPr>
        <w:t xml:space="preserve"> or drug related criminal offenses. </w:t>
      </w:r>
      <w:r w:rsidR="00A92913" w:rsidRPr="00097866">
        <w:rPr>
          <w:rFonts w:ascii="Arial Narrow" w:eastAsia="MS Mincho" w:hAnsi="Arial Narrow"/>
          <w:sz w:val="24"/>
          <w:szCs w:val="24"/>
        </w:rPr>
        <w:t xml:space="preserve">The nature, severity and </w:t>
      </w:r>
      <w:proofErr w:type="spellStart"/>
      <w:r w:rsidR="00A92913" w:rsidRPr="00097866">
        <w:rPr>
          <w:rFonts w:ascii="Arial Narrow" w:eastAsia="MS Mincho" w:hAnsi="Arial Narrow"/>
          <w:sz w:val="24"/>
          <w:szCs w:val="24"/>
        </w:rPr>
        <w:t>recency</w:t>
      </w:r>
      <w:proofErr w:type="spellEnd"/>
      <w:r w:rsidR="00A92913" w:rsidRPr="00097866">
        <w:rPr>
          <w:rFonts w:ascii="Arial Narrow" w:eastAsia="MS Mincho" w:hAnsi="Arial Narrow"/>
          <w:sz w:val="24"/>
          <w:szCs w:val="24"/>
        </w:rPr>
        <w:t xml:space="preserve"> of such offenses and/or ongoing criminal activity will be considered when reviewing the Applicant and only those potentially impacting the health, safety</w:t>
      </w:r>
      <w:r w:rsidR="00E42CE8" w:rsidRPr="00097866">
        <w:rPr>
          <w:rFonts w:ascii="Arial Narrow" w:eastAsia="MS Mincho" w:hAnsi="Arial Narrow"/>
          <w:sz w:val="24"/>
          <w:szCs w:val="24"/>
        </w:rPr>
        <w:t xml:space="preserve">, </w:t>
      </w:r>
      <w:r w:rsidR="00A92913" w:rsidRPr="00097866">
        <w:rPr>
          <w:rFonts w:ascii="Arial Narrow" w:eastAsia="MS Mincho" w:hAnsi="Arial Narrow"/>
          <w:sz w:val="24"/>
          <w:szCs w:val="24"/>
        </w:rPr>
        <w:t>security</w:t>
      </w:r>
      <w:r w:rsidR="00E42CE8" w:rsidRPr="00097866">
        <w:rPr>
          <w:rFonts w:ascii="Arial Narrow" w:eastAsia="MS Mincho" w:hAnsi="Arial Narrow"/>
          <w:sz w:val="24"/>
          <w:szCs w:val="24"/>
        </w:rPr>
        <w:t xml:space="preserve"> or </w:t>
      </w:r>
      <w:r w:rsidR="004A2DC6" w:rsidRPr="00097866">
        <w:rPr>
          <w:rFonts w:ascii="Arial Narrow" w:eastAsia="MS Mincho" w:hAnsi="Arial Narrow"/>
          <w:sz w:val="24"/>
          <w:szCs w:val="24"/>
        </w:rPr>
        <w:t xml:space="preserve">right to </w:t>
      </w:r>
      <w:r w:rsidR="00A92913" w:rsidRPr="00097866">
        <w:rPr>
          <w:rFonts w:ascii="Arial Narrow" w:eastAsia="MS Mincho" w:hAnsi="Arial Narrow"/>
          <w:sz w:val="24"/>
          <w:szCs w:val="24"/>
        </w:rPr>
        <w:t xml:space="preserve">peaceful enjoyment </w:t>
      </w:r>
      <w:r w:rsidR="004A2DC6" w:rsidRPr="00097866">
        <w:rPr>
          <w:rFonts w:ascii="Arial Narrow" w:eastAsia="MS Mincho" w:hAnsi="Arial Narrow"/>
          <w:sz w:val="24"/>
          <w:szCs w:val="24"/>
        </w:rPr>
        <w:t>of the property</w:t>
      </w:r>
      <w:r w:rsidR="007D5D55" w:rsidRPr="00097866">
        <w:rPr>
          <w:rFonts w:ascii="Arial Narrow" w:eastAsia="MS Mincho" w:hAnsi="Arial Narrow"/>
          <w:sz w:val="24"/>
          <w:szCs w:val="24"/>
        </w:rPr>
        <w:t xml:space="preserve"> of </w:t>
      </w:r>
      <w:r w:rsidR="004A2DC6" w:rsidRPr="00097866">
        <w:rPr>
          <w:rFonts w:ascii="Arial Narrow" w:eastAsia="MS Mincho" w:hAnsi="Arial Narrow"/>
          <w:sz w:val="24"/>
          <w:szCs w:val="24"/>
        </w:rPr>
        <w:t xml:space="preserve">and </w:t>
      </w:r>
      <w:r w:rsidR="00A92913" w:rsidRPr="00097866">
        <w:rPr>
          <w:rFonts w:ascii="Arial Narrow" w:eastAsia="MS Mincho" w:hAnsi="Arial Narrow"/>
          <w:sz w:val="24"/>
          <w:szCs w:val="24"/>
        </w:rPr>
        <w:t>by other residents</w:t>
      </w:r>
      <w:r w:rsidR="004A2DC6" w:rsidRPr="00097866">
        <w:rPr>
          <w:rFonts w:ascii="Arial Narrow" w:eastAsia="MS Mincho" w:hAnsi="Arial Narrow"/>
          <w:sz w:val="24"/>
          <w:szCs w:val="24"/>
        </w:rPr>
        <w:t>, visitors or employees</w:t>
      </w:r>
      <w:r w:rsidR="00A92913" w:rsidRPr="00097866">
        <w:rPr>
          <w:rFonts w:ascii="Arial Narrow" w:eastAsia="MS Mincho" w:hAnsi="Arial Narrow"/>
          <w:sz w:val="24"/>
          <w:szCs w:val="24"/>
        </w:rPr>
        <w:t xml:space="preserve"> will be considered.  </w:t>
      </w:r>
      <w:r w:rsidR="00F52CE4" w:rsidRPr="00097866">
        <w:rPr>
          <w:rFonts w:ascii="Arial Narrow" w:hAnsi="Arial Narrow"/>
          <w:sz w:val="24"/>
          <w:szCs w:val="24"/>
        </w:rPr>
        <w:t xml:space="preserve">  </w:t>
      </w:r>
      <w:r w:rsidRPr="00097866">
        <w:rPr>
          <w:rFonts w:ascii="Arial Narrow" w:eastAsia="MS Mincho" w:hAnsi="Arial Narrow" w:cs="Times New Roman"/>
          <w:sz w:val="24"/>
          <w:szCs w:val="24"/>
        </w:rPr>
        <w:t xml:space="preserve">Additionally, applicants may be rejected due to: </w:t>
      </w:r>
    </w:p>
    <w:p w:rsidR="00BE073F" w:rsidRPr="00097866" w:rsidRDefault="00BE073F" w:rsidP="00BE073F">
      <w:pPr>
        <w:pStyle w:val="PlainText"/>
        <w:numPr>
          <w:ilvl w:val="0"/>
          <w:numId w:val="22"/>
        </w:numPr>
        <w:tabs>
          <w:tab w:val="clear" w:pos="1260"/>
          <w:tab w:val="num" w:pos="720"/>
        </w:tabs>
        <w:ind w:left="720"/>
        <w:jc w:val="both"/>
        <w:rPr>
          <w:rFonts w:ascii="Arial Narrow" w:eastAsia="MS Mincho" w:hAnsi="Arial Narrow" w:cs="Times New Roman"/>
          <w:sz w:val="24"/>
          <w:szCs w:val="24"/>
        </w:rPr>
      </w:pPr>
      <w:r w:rsidRPr="00097866">
        <w:rPr>
          <w:rFonts w:ascii="Arial Narrow" w:hAnsi="Arial Narrow"/>
          <w:sz w:val="24"/>
          <w:szCs w:val="24"/>
        </w:rPr>
        <w:t>A history of violence or abuse (physical or verbal), in which the applicant was determined to be the antagonist.</w:t>
      </w:r>
    </w:p>
    <w:p w:rsidR="00BE073F" w:rsidRPr="00097866" w:rsidRDefault="00BE073F" w:rsidP="00BE073F">
      <w:pPr>
        <w:pStyle w:val="PlainText"/>
        <w:numPr>
          <w:ilvl w:val="0"/>
          <w:numId w:val="22"/>
        </w:numPr>
        <w:tabs>
          <w:tab w:val="clear" w:pos="1260"/>
          <w:tab w:val="num" w:pos="720"/>
        </w:tabs>
        <w:ind w:left="720"/>
        <w:jc w:val="both"/>
        <w:rPr>
          <w:rFonts w:ascii="Arial Narrow" w:eastAsia="MS Mincho" w:hAnsi="Arial Narrow" w:cs="Arial"/>
          <w:sz w:val="24"/>
          <w:szCs w:val="24"/>
        </w:rPr>
      </w:pPr>
      <w:r w:rsidRPr="00097866">
        <w:rPr>
          <w:rFonts w:ascii="Arial Narrow" w:eastAsia="MS Mincho" w:hAnsi="Arial Narrow" w:cs="Arial"/>
          <w:sz w:val="24"/>
          <w:szCs w:val="24"/>
        </w:rPr>
        <w:lastRenderedPageBreak/>
        <w:t xml:space="preserve">A household in which any member is currently engaged in illegal use of drugs or for which the owner has reasonable cause to believe that a member’s illegal use or pattern of use of a drug may interfere with the health, safety, </w:t>
      </w:r>
      <w:r w:rsidR="00E42CE8" w:rsidRPr="00097866">
        <w:rPr>
          <w:rFonts w:ascii="Arial Narrow" w:eastAsia="MS Mincho" w:hAnsi="Arial Narrow" w:cs="Arial"/>
          <w:sz w:val="24"/>
          <w:szCs w:val="24"/>
        </w:rPr>
        <w:t xml:space="preserve">security, or </w:t>
      </w:r>
      <w:r w:rsidRPr="00097866">
        <w:rPr>
          <w:rFonts w:ascii="Arial Narrow" w:eastAsia="MS Mincho" w:hAnsi="Arial Narrow" w:cs="Arial"/>
          <w:sz w:val="24"/>
          <w:szCs w:val="24"/>
        </w:rPr>
        <w:t xml:space="preserve">right to peaceful enjoyment of the property </w:t>
      </w:r>
      <w:r w:rsidR="004A2DC6" w:rsidRPr="00097866">
        <w:rPr>
          <w:rFonts w:ascii="Arial Narrow" w:eastAsia="MS Mincho" w:hAnsi="Arial Narrow" w:cs="Arial"/>
          <w:sz w:val="24"/>
          <w:szCs w:val="24"/>
        </w:rPr>
        <w:t xml:space="preserve">of and </w:t>
      </w:r>
      <w:r w:rsidRPr="00097866">
        <w:rPr>
          <w:rFonts w:ascii="Arial Narrow" w:eastAsia="MS Mincho" w:hAnsi="Arial Narrow" w:cs="Arial"/>
          <w:sz w:val="24"/>
          <w:szCs w:val="24"/>
        </w:rPr>
        <w:t>by other residents</w:t>
      </w:r>
      <w:r w:rsidR="004A2DC6" w:rsidRPr="00097866">
        <w:rPr>
          <w:rFonts w:ascii="Arial Narrow" w:eastAsia="MS Mincho" w:hAnsi="Arial Narrow" w:cs="Arial"/>
          <w:sz w:val="24"/>
          <w:szCs w:val="24"/>
        </w:rPr>
        <w:t>, visitors or employees</w:t>
      </w:r>
      <w:r w:rsidRPr="00097866">
        <w:rPr>
          <w:rFonts w:ascii="Arial Narrow" w:eastAsia="MS Mincho" w:hAnsi="Arial Narrow" w:cs="Arial"/>
          <w:sz w:val="24"/>
          <w:szCs w:val="24"/>
        </w:rPr>
        <w:t>.</w:t>
      </w:r>
    </w:p>
    <w:p w:rsidR="00BE073F" w:rsidRPr="00097866" w:rsidRDefault="00BE073F" w:rsidP="00BE073F">
      <w:pPr>
        <w:pStyle w:val="PlainText"/>
        <w:numPr>
          <w:ilvl w:val="0"/>
          <w:numId w:val="22"/>
        </w:numPr>
        <w:tabs>
          <w:tab w:val="clear" w:pos="1260"/>
          <w:tab w:val="num" w:pos="720"/>
        </w:tabs>
        <w:ind w:left="720"/>
        <w:jc w:val="both"/>
        <w:rPr>
          <w:rFonts w:ascii="Arial Narrow" w:eastAsia="MS Mincho" w:hAnsi="Arial Narrow" w:cs="Arial"/>
          <w:sz w:val="24"/>
          <w:szCs w:val="24"/>
        </w:rPr>
      </w:pPr>
      <w:r w:rsidRPr="00097866">
        <w:rPr>
          <w:rFonts w:ascii="Arial Narrow" w:eastAsia="MS Mincho" w:hAnsi="Arial Narrow" w:cs="Arial"/>
          <w:sz w:val="24"/>
          <w:szCs w:val="24"/>
        </w:rPr>
        <w:t>Any household member, if there is reasonable cause to believe that a member’s behavior, from abuse or pattern of abuse of alcohol, may interfere with the health, safety,</w:t>
      </w:r>
      <w:r w:rsidR="00E42CE8" w:rsidRPr="00097866">
        <w:rPr>
          <w:rFonts w:ascii="Arial Narrow" w:eastAsia="MS Mincho" w:hAnsi="Arial Narrow" w:cs="Arial"/>
          <w:sz w:val="24"/>
          <w:szCs w:val="24"/>
        </w:rPr>
        <w:t xml:space="preserve"> security</w:t>
      </w:r>
      <w:r w:rsidRPr="00097866">
        <w:rPr>
          <w:rFonts w:ascii="Arial Narrow" w:eastAsia="MS Mincho" w:hAnsi="Arial Narrow" w:cs="Arial"/>
          <w:sz w:val="24"/>
          <w:szCs w:val="24"/>
        </w:rPr>
        <w:t xml:space="preserve"> </w:t>
      </w:r>
      <w:r w:rsidR="00E42CE8" w:rsidRPr="00097866">
        <w:rPr>
          <w:rFonts w:ascii="Arial Narrow" w:eastAsia="MS Mincho" w:hAnsi="Arial Narrow" w:cs="Arial"/>
          <w:sz w:val="24"/>
          <w:szCs w:val="24"/>
        </w:rPr>
        <w:t>or</w:t>
      </w:r>
      <w:r w:rsidRPr="00097866">
        <w:rPr>
          <w:rFonts w:ascii="Arial Narrow" w:eastAsia="MS Mincho" w:hAnsi="Arial Narrow" w:cs="Arial"/>
          <w:sz w:val="24"/>
          <w:szCs w:val="24"/>
        </w:rPr>
        <w:t xml:space="preserve"> right to peaceful enjoyment of the property </w:t>
      </w:r>
      <w:r w:rsidR="004A2DC6" w:rsidRPr="00097866">
        <w:rPr>
          <w:rFonts w:ascii="Arial Narrow" w:eastAsia="MS Mincho" w:hAnsi="Arial Narrow" w:cs="Arial"/>
          <w:sz w:val="24"/>
          <w:szCs w:val="24"/>
        </w:rPr>
        <w:t xml:space="preserve">of and </w:t>
      </w:r>
      <w:r w:rsidRPr="00097866">
        <w:rPr>
          <w:rFonts w:ascii="Arial Narrow" w:eastAsia="MS Mincho" w:hAnsi="Arial Narrow" w:cs="Arial"/>
          <w:sz w:val="24"/>
          <w:szCs w:val="24"/>
        </w:rPr>
        <w:t>by other residents</w:t>
      </w:r>
      <w:r w:rsidR="004A2DC6" w:rsidRPr="00097866">
        <w:rPr>
          <w:rFonts w:ascii="Arial Narrow" w:eastAsia="MS Mincho" w:hAnsi="Arial Narrow" w:cs="Arial"/>
          <w:sz w:val="24"/>
          <w:szCs w:val="24"/>
        </w:rPr>
        <w:t>, visitors or employees</w:t>
      </w:r>
      <w:r w:rsidRPr="00097866">
        <w:rPr>
          <w:rFonts w:ascii="Arial Narrow" w:eastAsia="MS Mincho" w:hAnsi="Arial Narrow" w:cs="Arial"/>
          <w:sz w:val="24"/>
          <w:szCs w:val="24"/>
        </w:rPr>
        <w:t>.</w:t>
      </w:r>
    </w:p>
    <w:p w:rsidR="00BE073F" w:rsidRPr="00097866" w:rsidRDefault="00BE073F">
      <w:pPr>
        <w:tabs>
          <w:tab w:val="left" w:pos="720"/>
          <w:tab w:val="left" w:pos="1080"/>
        </w:tabs>
        <w:jc w:val="both"/>
        <w:rPr>
          <w:rFonts w:ascii="Arial Narrow" w:hAnsi="Arial Narrow"/>
        </w:rPr>
      </w:pPr>
    </w:p>
    <w:p w:rsidR="00BE073F" w:rsidRPr="00BE073F" w:rsidRDefault="00BE073F" w:rsidP="00BE073F">
      <w:pPr>
        <w:pStyle w:val="PlainText"/>
        <w:jc w:val="both"/>
        <w:rPr>
          <w:rFonts w:ascii="Arial Narrow" w:eastAsia="MS Mincho" w:hAnsi="Arial Narrow" w:cs="Times New Roman"/>
          <w:sz w:val="24"/>
          <w:szCs w:val="24"/>
        </w:rPr>
      </w:pPr>
      <w:r w:rsidRPr="00097866">
        <w:rPr>
          <w:rFonts w:ascii="Arial Narrow" w:eastAsia="MS Mincho" w:hAnsi="Arial Narrow" w:cs="Times New Roman"/>
          <w:sz w:val="24"/>
          <w:szCs w:val="24"/>
        </w:rPr>
        <w:t>Consideration may be granted to Applicants with past nonviolent criminal records occurring seven or more years in the past with no further criminal record.  Applicants will be provided the criminal background record and provided an opportunity to respond and to provide evidence of mitigating factors.</w:t>
      </w:r>
    </w:p>
    <w:p w:rsidR="00F52CE4" w:rsidRPr="003F32A8" w:rsidRDefault="00F52CE4" w:rsidP="00A75792">
      <w:pPr>
        <w:tabs>
          <w:tab w:val="left" w:pos="720"/>
        </w:tabs>
        <w:jc w:val="both"/>
        <w:rPr>
          <w:rFonts w:ascii="Arial Narrow" w:hAnsi="Arial Narrow"/>
        </w:rPr>
      </w:pPr>
    </w:p>
    <w:p w:rsidR="00F52CE4" w:rsidRPr="003F32A8" w:rsidRDefault="00F52CE4">
      <w:pPr>
        <w:tabs>
          <w:tab w:val="left" w:pos="0"/>
        </w:tabs>
        <w:jc w:val="both"/>
        <w:rPr>
          <w:rFonts w:ascii="Arial Narrow" w:hAnsi="Arial Narrow"/>
        </w:rPr>
      </w:pPr>
      <w:r w:rsidRPr="003F32A8">
        <w:rPr>
          <w:rFonts w:ascii="Arial Narrow" w:hAnsi="Arial Narrow"/>
        </w:rPr>
        <w:t xml:space="preserve">Applicants </w:t>
      </w:r>
      <w:r w:rsidR="00195755" w:rsidRPr="003F32A8">
        <w:rPr>
          <w:rFonts w:ascii="Arial Narrow" w:hAnsi="Arial Narrow"/>
        </w:rPr>
        <w:t>may</w:t>
      </w:r>
      <w:r w:rsidRPr="003F32A8">
        <w:rPr>
          <w:rFonts w:ascii="Arial Narrow" w:hAnsi="Arial Narrow"/>
        </w:rPr>
        <w:t xml:space="preserve"> be deemed ineligible for the following reasons:</w:t>
      </w:r>
    </w:p>
    <w:p w:rsidR="00F52CE4" w:rsidRPr="001266F6" w:rsidRDefault="00F52CE4">
      <w:pPr>
        <w:tabs>
          <w:tab w:val="left" w:pos="0"/>
        </w:tabs>
        <w:jc w:val="both"/>
        <w:rPr>
          <w:rFonts w:ascii="Arial Narrow" w:hAnsi="Arial Narrow"/>
          <w:sz w:val="8"/>
          <w:szCs w:val="8"/>
        </w:rPr>
      </w:pPr>
    </w:p>
    <w:p w:rsidR="00F52CE4" w:rsidRPr="003F32A8" w:rsidRDefault="00F52CE4" w:rsidP="006162C6">
      <w:pPr>
        <w:numPr>
          <w:ilvl w:val="0"/>
          <w:numId w:val="21"/>
        </w:numPr>
        <w:jc w:val="both"/>
        <w:rPr>
          <w:rFonts w:ascii="Arial Narrow" w:hAnsi="Arial Narrow"/>
        </w:rPr>
      </w:pPr>
      <w:r w:rsidRPr="003F32A8">
        <w:rPr>
          <w:rFonts w:ascii="Arial Narrow" w:hAnsi="Arial Narrow"/>
        </w:rPr>
        <w:t>Failure to present all members of the applicants’ household at the scheduled interview(s).</w:t>
      </w:r>
    </w:p>
    <w:p w:rsidR="00F52CE4" w:rsidRPr="003F32A8" w:rsidRDefault="00F52CE4" w:rsidP="00556ABF">
      <w:pPr>
        <w:numPr>
          <w:ilvl w:val="0"/>
          <w:numId w:val="20"/>
        </w:numPr>
        <w:tabs>
          <w:tab w:val="left" w:pos="0"/>
        </w:tabs>
        <w:jc w:val="both"/>
        <w:rPr>
          <w:rFonts w:ascii="Arial Narrow" w:hAnsi="Arial Narrow"/>
        </w:rPr>
      </w:pPr>
      <w:r w:rsidRPr="003F32A8">
        <w:rPr>
          <w:rFonts w:ascii="Arial Narrow" w:hAnsi="Arial Narrow"/>
        </w:rPr>
        <w:t>Failure of any household member to behave in a</w:t>
      </w:r>
      <w:r w:rsidR="00575F43" w:rsidRPr="003F32A8">
        <w:rPr>
          <w:rFonts w:ascii="Arial Narrow" w:hAnsi="Arial Narrow"/>
        </w:rPr>
        <w:t>n</w:t>
      </w:r>
      <w:r w:rsidRPr="003F32A8">
        <w:rPr>
          <w:rFonts w:ascii="Arial Narrow" w:hAnsi="Arial Narrow"/>
        </w:rPr>
        <w:t xml:space="preserve"> </w:t>
      </w:r>
      <w:r w:rsidR="00575F43" w:rsidRPr="003F32A8">
        <w:rPr>
          <w:rFonts w:ascii="Arial Narrow" w:hAnsi="Arial Narrow"/>
          <w:i/>
        </w:rPr>
        <w:t xml:space="preserve">orderly, </w:t>
      </w:r>
      <w:proofErr w:type="spellStart"/>
      <w:r w:rsidR="00575F43" w:rsidRPr="003F32A8">
        <w:rPr>
          <w:rFonts w:ascii="Arial Narrow" w:hAnsi="Arial Narrow"/>
          <w:i/>
        </w:rPr>
        <w:t>non violent</w:t>
      </w:r>
      <w:proofErr w:type="spellEnd"/>
      <w:r w:rsidR="00575F43" w:rsidRPr="003F32A8">
        <w:rPr>
          <w:rFonts w:ascii="Arial Narrow" w:hAnsi="Arial Narrow"/>
          <w:i/>
        </w:rPr>
        <w:t xml:space="preserve">, </w:t>
      </w:r>
      <w:proofErr w:type="spellStart"/>
      <w:r w:rsidR="00575F43" w:rsidRPr="003F32A8">
        <w:rPr>
          <w:rFonts w:ascii="Arial Narrow" w:hAnsi="Arial Narrow"/>
          <w:i/>
        </w:rPr>
        <w:t>non combative</w:t>
      </w:r>
      <w:proofErr w:type="spellEnd"/>
      <w:r w:rsidR="00575F43" w:rsidRPr="003F32A8">
        <w:rPr>
          <w:rFonts w:ascii="Arial Narrow" w:hAnsi="Arial Narrow"/>
          <w:i/>
        </w:rPr>
        <w:t xml:space="preserve"> </w:t>
      </w:r>
      <w:r w:rsidRPr="003F32A8">
        <w:rPr>
          <w:rFonts w:ascii="Arial Narrow" w:hAnsi="Arial Narrow"/>
        </w:rPr>
        <w:t>manner during an interview or while on the property.</w:t>
      </w:r>
    </w:p>
    <w:p w:rsidR="00F52CE4" w:rsidRPr="003F32A8" w:rsidRDefault="00F52CE4" w:rsidP="006162C6">
      <w:pPr>
        <w:numPr>
          <w:ilvl w:val="0"/>
          <w:numId w:val="21"/>
        </w:numPr>
        <w:jc w:val="both"/>
        <w:rPr>
          <w:rFonts w:ascii="Arial Narrow" w:hAnsi="Arial Narrow"/>
        </w:rPr>
      </w:pPr>
      <w:r w:rsidRPr="003F32A8">
        <w:rPr>
          <w:rFonts w:ascii="Arial Narrow" w:hAnsi="Arial Narrow"/>
        </w:rPr>
        <w:t>Falsification o</w:t>
      </w:r>
      <w:r w:rsidR="00987FF8" w:rsidRPr="003F32A8">
        <w:rPr>
          <w:rFonts w:ascii="Arial Narrow" w:hAnsi="Arial Narrow"/>
        </w:rPr>
        <w:t>f any information provided on an</w:t>
      </w:r>
      <w:r w:rsidRPr="003F32A8">
        <w:rPr>
          <w:rFonts w:ascii="Arial Narrow" w:hAnsi="Arial Narrow"/>
        </w:rPr>
        <w:t xml:space="preserve"> application.</w:t>
      </w:r>
    </w:p>
    <w:p w:rsidR="00F52CE4" w:rsidRPr="003F32A8" w:rsidRDefault="00F52CE4" w:rsidP="006162C6">
      <w:pPr>
        <w:numPr>
          <w:ilvl w:val="0"/>
          <w:numId w:val="21"/>
        </w:numPr>
        <w:jc w:val="both"/>
        <w:rPr>
          <w:rFonts w:ascii="Arial Narrow" w:hAnsi="Arial Narrow"/>
        </w:rPr>
      </w:pPr>
      <w:r w:rsidRPr="003F32A8">
        <w:rPr>
          <w:rFonts w:ascii="Arial Narrow" w:hAnsi="Arial Narrow"/>
        </w:rPr>
        <w:t>Poor Credit History, landlord history and/or criminal background check.</w:t>
      </w:r>
    </w:p>
    <w:p w:rsidR="00F52CE4" w:rsidRPr="003F32A8" w:rsidRDefault="00F52CE4" w:rsidP="006162C6">
      <w:pPr>
        <w:numPr>
          <w:ilvl w:val="0"/>
          <w:numId w:val="21"/>
        </w:numPr>
        <w:jc w:val="both"/>
        <w:rPr>
          <w:rFonts w:ascii="Arial Narrow" w:hAnsi="Arial Narrow"/>
        </w:rPr>
      </w:pPr>
      <w:r w:rsidRPr="003F32A8">
        <w:rPr>
          <w:rFonts w:ascii="Arial Narrow" w:hAnsi="Arial Narrow"/>
        </w:rPr>
        <w:t xml:space="preserve">Household income exceeds the </w:t>
      </w:r>
      <w:r w:rsidR="00987FF8" w:rsidRPr="003F32A8">
        <w:rPr>
          <w:rFonts w:ascii="Arial Narrow" w:hAnsi="Arial Narrow"/>
        </w:rPr>
        <w:t>set</w:t>
      </w:r>
      <w:r w:rsidRPr="003F32A8">
        <w:rPr>
          <w:rFonts w:ascii="Arial Narrow" w:hAnsi="Arial Narrow"/>
        </w:rPr>
        <w:t xml:space="preserve"> Income Limits.</w:t>
      </w:r>
    </w:p>
    <w:p w:rsidR="00F52CE4" w:rsidRPr="003F32A8" w:rsidRDefault="00F52CE4" w:rsidP="006162C6">
      <w:pPr>
        <w:numPr>
          <w:ilvl w:val="0"/>
          <w:numId w:val="21"/>
        </w:numPr>
        <w:jc w:val="both"/>
        <w:rPr>
          <w:rFonts w:ascii="Arial Narrow" w:hAnsi="Arial Narrow"/>
        </w:rPr>
      </w:pPr>
      <w:r w:rsidRPr="003F32A8">
        <w:rPr>
          <w:rFonts w:ascii="Arial Narrow" w:hAnsi="Arial Narrow"/>
        </w:rPr>
        <w:t xml:space="preserve">Household income does not meet the Minimum Income required to ensure ability to pay rent. </w:t>
      </w:r>
    </w:p>
    <w:p w:rsidR="00F52CE4" w:rsidRPr="003F32A8" w:rsidRDefault="00F52CE4" w:rsidP="006162C6">
      <w:pPr>
        <w:numPr>
          <w:ilvl w:val="0"/>
          <w:numId w:val="21"/>
        </w:numPr>
        <w:jc w:val="both"/>
        <w:rPr>
          <w:rFonts w:ascii="Arial Narrow" w:hAnsi="Arial Narrow"/>
        </w:rPr>
      </w:pPr>
      <w:r w:rsidRPr="003F32A8">
        <w:rPr>
          <w:rFonts w:ascii="Arial Narrow" w:hAnsi="Arial Narrow"/>
        </w:rPr>
        <w:t xml:space="preserve">Household size does not fit the </w:t>
      </w:r>
      <w:r w:rsidR="00987FF8" w:rsidRPr="003F32A8">
        <w:rPr>
          <w:rFonts w:ascii="Arial Narrow" w:hAnsi="Arial Narrow"/>
        </w:rPr>
        <w:t>Occupancy Standard</w:t>
      </w:r>
    </w:p>
    <w:p w:rsidR="00F52CE4" w:rsidRDefault="00F52CE4" w:rsidP="006162C6">
      <w:pPr>
        <w:numPr>
          <w:ilvl w:val="0"/>
          <w:numId w:val="21"/>
        </w:numPr>
        <w:jc w:val="both"/>
        <w:rPr>
          <w:rFonts w:ascii="Arial Narrow" w:hAnsi="Arial Narrow"/>
        </w:rPr>
      </w:pPr>
      <w:r w:rsidRPr="003F32A8">
        <w:rPr>
          <w:rFonts w:ascii="Arial Narrow" w:hAnsi="Arial Narrow"/>
        </w:rPr>
        <w:t xml:space="preserve">Failure to provide requested information and proof of income </w:t>
      </w:r>
      <w:r w:rsidR="00987FF8" w:rsidRPr="003F32A8">
        <w:rPr>
          <w:rFonts w:ascii="Arial Narrow" w:hAnsi="Arial Narrow"/>
        </w:rPr>
        <w:t xml:space="preserve">and </w:t>
      </w:r>
      <w:r w:rsidRPr="003F32A8">
        <w:rPr>
          <w:rFonts w:ascii="Arial Narrow" w:hAnsi="Arial Narrow"/>
        </w:rPr>
        <w:t>assets.</w:t>
      </w:r>
    </w:p>
    <w:p w:rsidR="00BB2384" w:rsidRDefault="00BB2384" w:rsidP="00BB2384">
      <w:pPr>
        <w:pStyle w:val="ListParagraph"/>
        <w:rPr>
          <w:rFonts w:ascii="Arial Narrow" w:hAnsi="Arial Narrow"/>
        </w:rPr>
      </w:pPr>
    </w:p>
    <w:p w:rsidR="00BB2384" w:rsidRPr="003F32A8" w:rsidRDefault="00BB2384" w:rsidP="00BB2384">
      <w:pPr>
        <w:tabs>
          <w:tab w:val="left" w:pos="0"/>
        </w:tabs>
        <w:jc w:val="both"/>
        <w:rPr>
          <w:rFonts w:ascii="Arial Narrow" w:hAnsi="Arial Narrow"/>
        </w:rPr>
      </w:pPr>
      <w:r>
        <w:rPr>
          <w:rFonts w:ascii="Arial Narrow" w:hAnsi="Arial Narrow"/>
        </w:rPr>
        <w:t>Reasonable Accommodations will be made to meet the needs of disabled applicants.</w:t>
      </w:r>
    </w:p>
    <w:p w:rsidR="00556ABF" w:rsidRPr="003F32A8" w:rsidRDefault="00556ABF">
      <w:pPr>
        <w:tabs>
          <w:tab w:val="left" w:pos="0"/>
        </w:tabs>
        <w:jc w:val="both"/>
        <w:rPr>
          <w:rFonts w:ascii="Arial Narrow" w:hAnsi="Arial Narrow"/>
        </w:rPr>
      </w:pPr>
    </w:p>
    <w:p w:rsidR="00F52CE4" w:rsidRPr="003F32A8" w:rsidRDefault="00F52CE4">
      <w:pPr>
        <w:pStyle w:val="Heading1"/>
        <w:tabs>
          <w:tab w:val="left" w:pos="0"/>
        </w:tabs>
        <w:rPr>
          <w:rFonts w:ascii="Arial Narrow" w:hAnsi="Arial Narrow"/>
        </w:rPr>
      </w:pPr>
      <w:r w:rsidRPr="003F32A8">
        <w:rPr>
          <w:rFonts w:ascii="Arial Narrow" w:hAnsi="Arial Narrow"/>
        </w:rPr>
        <w:t>APPEALS PROCEDURES</w:t>
      </w:r>
    </w:p>
    <w:p w:rsidR="00F52CE4" w:rsidRPr="001266F6" w:rsidRDefault="00F52CE4">
      <w:pPr>
        <w:tabs>
          <w:tab w:val="left" w:pos="0"/>
        </w:tabs>
        <w:jc w:val="both"/>
        <w:rPr>
          <w:rFonts w:ascii="Arial Narrow" w:hAnsi="Arial Narrow"/>
          <w:sz w:val="8"/>
          <w:szCs w:val="8"/>
        </w:rPr>
      </w:pPr>
    </w:p>
    <w:p w:rsidR="00F52CE4" w:rsidRPr="007431B3" w:rsidRDefault="00F52CE4">
      <w:pPr>
        <w:tabs>
          <w:tab w:val="left" w:pos="0"/>
        </w:tabs>
        <w:jc w:val="both"/>
        <w:rPr>
          <w:rFonts w:ascii="Arial Narrow" w:hAnsi="Arial Narrow"/>
        </w:rPr>
      </w:pPr>
      <w:r w:rsidRPr="003F32A8">
        <w:rPr>
          <w:rFonts w:ascii="Arial Narrow" w:hAnsi="Arial Narrow"/>
        </w:rPr>
        <w:t>If an applicant household is deemed ineligible for occupancy, they will be notified in writing of the determination, and the notification will include the reasons for the determination.  All applicants who are determined to be ineligible will also be notified of their right to appeal the determination</w:t>
      </w:r>
      <w:r w:rsidR="000F3835" w:rsidRPr="007431B3">
        <w:rPr>
          <w:rFonts w:ascii="Arial Narrow" w:hAnsi="Arial Narrow"/>
        </w:rPr>
        <w:t xml:space="preserve">.  This appeal is preferred in </w:t>
      </w:r>
      <w:r w:rsidRPr="007431B3">
        <w:rPr>
          <w:rFonts w:ascii="Arial Narrow" w:hAnsi="Arial Narrow"/>
        </w:rPr>
        <w:t>writing</w:t>
      </w:r>
      <w:r w:rsidR="00B43696" w:rsidRPr="007431B3">
        <w:rPr>
          <w:rFonts w:ascii="Arial Narrow" w:hAnsi="Arial Narrow"/>
        </w:rPr>
        <w:t xml:space="preserve"> </w:t>
      </w:r>
      <w:r w:rsidR="000F3835" w:rsidRPr="007431B3">
        <w:rPr>
          <w:rFonts w:ascii="Arial Narrow" w:hAnsi="Arial Narrow"/>
        </w:rPr>
        <w:t>but verbal appeals will also be accepted</w:t>
      </w:r>
      <w:r w:rsidRPr="007431B3">
        <w:rPr>
          <w:rFonts w:ascii="Arial Narrow" w:hAnsi="Arial Narrow"/>
        </w:rPr>
        <w:t xml:space="preserve">.  The written appeal must be received within </w:t>
      </w:r>
      <w:r w:rsidR="001A03E1" w:rsidRPr="007431B3">
        <w:rPr>
          <w:rFonts w:ascii="Arial Narrow" w:hAnsi="Arial Narrow"/>
        </w:rPr>
        <w:t>14</w:t>
      </w:r>
      <w:r w:rsidRPr="007431B3">
        <w:rPr>
          <w:rFonts w:ascii="Arial Narrow" w:hAnsi="Arial Narrow"/>
        </w:rPr>
        <w:t xml:space="preserve"> days from the date that the determination letter was mailed.  If the applicant(s) does not exercise their appeal right in writing and within the required period, the applicant(s) will be ineligible for housing and their application removed from the processing list as well as from the waiting list.</w:t>
      </w:r>
    </w:p>
    <w:p w:rsidR="00F52CE4" w:rsidRPr="007431B3" w:rsidRDefault="00F52CE4">
      <w:pPr>
        <w:tabs>
          <w:tab w:val="left" w:pos="0"/>
        </w:tabs>
        <w:jc w:val="both"/>
        <w:rPr>
          <w:rFonts w:ascii="Arial Narrow" w:hAnsi="Arial Narrow"/>
        </w:rPr>
      </w:pPr>
    </w:p>
    <w:p w:rsidR="00F52CE4" w:rsidRPr="003F32A8" w:rsidRDefault="00F52CE4">
      <w:pPr>
        <w:tabs>
          <w:tab w:val="left" w:pos="0"/>
        </w:tabs>
        <w:jc w:val="both"/>
        <w:rPr>
          <w:rFonts w:ascii="Arial Narrow" w:hAnsi="Arial Narrow"/>
        </w:rPr>
      </w:pPr>
      <w:r w:rsidRPr="007431B3">
        <w:rPr>
          <w:rFonts w:ascii="Arial Narrow" w:hAnsi="Arial Narrow"/>
        </w:rPr>
        <w:t>Applicants who appeal the initial decision of ineligibility will meet with</w:t>
      </w:r>
      <w:r w:rsidR="00195755" w:rsidRPr="007431B3">
        <w:rPr>
          <w:rFonts w:ascii="Arial Narrow" w:hAnsi="Arial Narrow"/>
        </w:rPr>
        <w:t xml:space="preserve"> the Property Representative.</w:t>
      </w:r>
      <w:r w:rsidRPr="007431B3">
        <w:rPr>
          <w:rFonts w:ascii="Arial Narrow" w:hAnsi="Arial Narrow"/>
        </w:rPr>
        <w:t xml:space="preserve"> </w:t>
      </w:r>
      <w:r w:rsidR="00195755" w:rsidRPr="007431B3">
        <w:rPr>
          <w:rFonts w:ascii="Arial Narrow" w:hAnsi="Arial Narrow"/>
        </w:rPr>
        <w:t xml:space="preserve">The applicant may bring to this meeting any documentation, evidence, or additional information.  The Property Representative will also confer with staff and review the applicant’s file in its entirety.  If the appeal fails, </w:t>
      </w:r>
      <w:r w:rsidRPr="007431B3">
        <w:rPr>
          <w:rFonts w:ascii="Arial Narrow" w:hAnsi="Arial Narrow"/>
        </w:rPr>
        <w:t xml:space="preserve">a </w:t>
      </w:r>
      <w:r w:rsidR="00195755" w:rsidRPr="007431B3">
        <w:rPr>
          <w:rFonts w:ascii="Arial Narrow" w:hAnsi="Arial Narrow"/>
        </w:rPr>
        <w:t>Regional Manager</w:t>
      </w:r>
      <w:r w:rsidRPr="007431B3">
        <w:rPr>
          <w:rFonts w:ascii="Arial Narrow" w:hAnsi="Arial Narrow"/>
        </w:rPr>
        <w:t xml:space="preserve"> who had no involvement in making the original decision of ineligibility</w:t>
      </w:r>
      <w:r w:rsidR="00195755" w:rsidRPr="007431B3">
        <w:rPr>
          <w:rFonts w:ascii="Arial Narrow" w:hAnsi="Arial Narrow"/>
        </w:rPr>
        <w:t xml:space="preserve"> will review</w:t>
      </w:r>
      <w:r w:rsidRPr="007431B3">
        <w:rPr>
          <w:rFonts w:ascii="Arial Narrow" w:hAnsi="Arial Narrow"/>
        </w:rPr>
        <w:t xml:space="preserve">.  The Owner’s Representative will make a decision based on the merits of all information reviewed.  A written decision will be placed in the applicants file.  All decisions on appeals will be made within 20 days from the </w:t>
      </w:r>
      <w:r w:rsidR="00A75792" w:rsidRPr="007431B3">
        <w:rPr>
          <w:rFonts w:ascii="Arial Narrow" w:hAnsi="Arial Narrow"/>
        </w:rPr>
        <w:t>appeals meeting date.</w:t>
      </w:r>
    </w:p>
    <w:p w:rsidR="00F52CE4" w:rsidRPr="003F32A8" w:rsidRDefault="00F52CE4">
      <w:pPr>
        <w:tabs>
          <w:tab w:val="left" w:pos="0"/>
        </w:tabs>
        <w:jc w:val="both"/>
        <w:rPr>
          <w:rFonts w:ascii="Arial Narrow" w:hAnsi="Arial Narrow"/>
        </w:rPr>
      </w:pPr>
    </w:p>
    <w:p w:rsidR="00F52CE4" w:rsidRPr="003F32A8" w:rsidRDefault="00F52CE4">
      <w:pPr>
        <w:pStyle w:val="Heading1"/>
        <w:tabs>
          <w:tab w:val="left" w:pos="0"/>
        </w:tabs>
        <w:rPr>
          <w:rFonts w:ascii="Arial Narrow" w:hAnsi="Arial Narrow"/>
        </w:rPr>
      </w:pPr>
      <w:r w:rsidRPr="003F32A8">
        <w:rPr>
          <w:rFonts w:ascii="Arial Narrow" w:hAnsi="Arial Narrow"/>
        </w:rPr>
        <w:t>RESIDENT ACCEPTANCE</w:t>
      </w:r>
    </w:p>
    <w:p w:rsidR="00811737" w:rsidRPr="00811737" w:rsidRDefault="00811737">
      <w:pPr>
        <w:tabs>
          <w:tab w:val="left" w:pos="0"/>
        </w:tabs>
        <w:jc w:val="both"/>
        <w:rPr>
          <w:rFonts w:ascii="Arial Narrow" w:hAnsi="Arial Narrow"/>
          <w:sz w:val="8"/>
          <w:szCs w:val="8"/>
        </w:rPr>
      </w:pPr>
    </w:p>
    <w:p w:rsidR="00B01D5E" w:rsidRPr="003F32A8" w:rsidRDefault="00B1675C">
      <w:pPr>
        <w:tabs>
          <w:tab w:val="left" w:pos="0"/>
        </w:tabs>
        <w:jc w:val="both"/>
        <w:rPr>
          <w:rFonts w:ascii="Arial Narrow" w:hAnsi="Arial Narrow"/>
        </w:rPr>
      </w:pPr>
      <w:r w:rsidRPr="003F32A8">
        <w:rPr>
          <w:rFonts w:ascii="Arial Narrow" w:hAnsi="Arial Narrow"/>
        </w:rPr>
        <w:t>A</w:t>
      </w:r>
      <w:r w:rsidR="00F52CE4" w:rsidRPr="003F32A8">
        <w:rPr>
          <w:rFonts w:ascii="Arial Narrow" w:hAnsi="Arial Narrow"/>
        </w:rPr>
        <w:t xml:space="preserve">pplicants will be offered </w:t>
      </w:r>
      <w:r w:rsidRPr="003F32A8">
        <w:rPr>
          <w:rFonts w:ascii="Arial Narrow" w:hAnsi="Arial Narrow"/>
        </w:rPr>
        <w:t>only one apartment</w:t>
      </w:r>
      <w:r w:rsidR="00F52CE4" w:rsidRPr="003F32A8">
        <w:rPr>
          <w:rFonts w:ascii="Arial Narrow" w:hAnsi="Arial Narrow"/>
        </w:rPr>
        <w:t xml:space="preserve"> based upon the time of the</w:t>
      </w:r>
      <w:r w:rsidR="00A662CB" w:rsidRPr="003F32A8">
        <w:rPr>
          <w:rFonts w:ascii="Arial Narrow" w:hAnsi="Arial Narrow"/>
        </w:rPr>
        <w:t>ir</w:t>
      </w:r>
      <w:r w:rsidR="00F52CE4" w:rsidRPr="003F32A8">
        <w:rPr>
          <w:rFonts w:ascii="Arial Narrow" w:hAnsi="Arial Narrow"/>
        </w:rPr>
        <w:t xml:space="preserve"> </w:t>
      </w:r>
      <w:r w:rsidRPr="003F32A8">
        <w:rPr>
          <w:rFonts w:ascii="Arial Narrow" w:hAnsi="Arial Narrow"/>
        </w:rPr>
        <w:t>approval</w:t>
      </w:r>
      <w:r w:rsidR="00F52CE4" w:rsidRPr="003F32A8">
        <w:rPr>
          <w:rFonts w:ascii="Arial Narrow" w:hAnsi="Arial Narrow"/>
        </w:rPr>
        <w:t xml:space="preserve"> and readiness to move.  They will be offered the first appropriately sized unit for </w:t>
      </w:r>
      <w:r w:rsidR="00A662CB" w:rsidRPr="003F32A8">
        <w:rPr>
          <w:rFonts w:ascii="Arial Narrow" w:hAnsi="Arial Narrow"/>
        </w:rPr>
        <w:t>the</w:t>
      </w:r>
      <w:r w:rsidR="00F52CE4" w:rsidRPr="003F32A8">
        <w:rPr>
          <w:rFonts w:ascii="Arial Narrow" w:hAnsi="Arial Narrow"/>
        </w:rPr>
        <w:t xml:space="preserve"> household</w:t>
      </w:r>
      <w:r w:rsidR="00A662CB" w:rsidRPr="003F32A8">
        <w:rPr>
          <w:rFonts w:ascii="Arial Narrow" w:hAnsi="Arial Narrow"/>
        </w:rPr>
        <w:t>’s income (AMI)</w:t>
      </w:r>
      <w:r w:rsidR="00F52CE4" w:rsidRPr="003F32A8">
        <w:rPr>
          <w:rFonts w:ascii="Arial Narrow" w:hAnsi="Arial Narrow"/>
        </w:rPr>
        <w:t xml:space="preserve">.  All offers of units will be made in writing. </w:t>
      </w:r>
    </w:p>
    <w:p w:rsidR="00B21126" w:rsidRPr="003F32A8" w:rsidRDefault="00B01D5E" w:rsidP="00B21126">
      <w:pPr>
        <w:tabs>
          <w:tab w:val="left" w:pos="0"/>
        </w:tabs>
        <w:jc w:val="both"/>
        <w:rPr>
          <w:rFonts w:ascii="Arial Narrow" w:hAnsi="Arial Narrow"/>
        </w:rPr>
      </w:pPr>
      <w:r w:rsidRPr="003F32A8">
        <w:rPr>
          <w:rFonts w:ascii="Arial Narrow" w:hAnsi="Arial Narrow"/>
        </w:rPr>
        <w:t>If an applicant has been unable to accept a unit due to</w:t>
      </w:r>
      <w:r w:rsidR="000F3835" w:rsidRPr="003F32A8">
        <w:rPr>
          <w:rFonts w:ascii="Arial Narrow" w:hAnsi="Arial Narrow"/>
        </w:rPr>
        <w:t xml:space="preserve"> a disability or</w:t>
      </w:r>
      <w:r w:rsidRPr="003F32A8">
        <w:rPr>
          <w:rFonts w:ascii="Arial Narrow" w:hAnsi="Arial Narrow"/>
        </w:rPr>
        <w:t xml:space="preserve"> </w:t>
      </w:r>
      <w:r w:rsidR="00B21126" w:rsidRPr="003F32A8">
        <w:rPr>
          <w:rFonts w:ascii="Arial Narrow" w:hAnsi="Arial Narrow"/>
        </w:rPr>
        <w:t>mitigating</w:t>
      </w:r>
      <w:r w:rsidR="00B1675C" w:rsidRPr="003F32A8">
        <w:rPr>
          <w:rFonts w:ascii="Arial Narrow" w:hAnsi="Arial Narrow"/>
        </w:rPr>
        <w:t xml:space="preserve"> </w:t>
      </w:r>
      <w:r w:rsidR="000F3835" w:rsidRPr="003F32A8">
        <w:rPr>
          <w:rFonts w:ascii="Arial Narrow" w:hAnsi="Arial Narrow"/>
        </w:rPr>
        <w:t xml:space="preserve">circumstances (i.e. </w:t>
      </w:r>
      <w:r w:rsidR="00B1675C" w:rsidRPr="003F32A8">
        <w:rPr>
          <w:rFonts w:ascii="Arial Narrow" w:hAnsi="Arial Narrow"/>
        </w:rPr>
        <w:t xml:space="preserve">medical </w:t>
      </w:r>
      <w:r w:rsidRPr="003F32A8">
        <w:rPr>
          <w:rFonts w:ascii="Arial Narrow" w:hAnsi="Arial Narrow"/>
        </w:rPr>
        <w:t>reasons</w:t>
      </w:r>
      <w:r w:rsidR="000F3835" w:rsidRPr="003F32A8">
        <w:rPr>
          <w:rFonts w:ascii="Arial Narrow" w:hAnsi="Arial Narrow"/>
        </w:rPr>
        <w:t>)</w:t>
      </w:r>
      <w:r w:rsidRPr="003F32A8">
        <w:rPr>
          <w:rFonts w:ascii="Arial Narrow" w:hAnsi="Arial Narrow"/>
        </w:rPr>
        <w:t xml:space="preserve">, the applicant shall retain his/her position on the waiting list and </w:t>
      </w:r>
      <w:r w:rsidR="00B21126" w:rsidRPr="003F32A8">
        <w:rPr>
          <w:rFonts w:ascii="Arial Narrow" w:hAnsi="Arial Narrow"/>
        </w:rPr>
        <w:t>will be referred to JSCo’s “</w:t>
      </w:r>
      <w:hyperlink r:id="rId11" w:history="1">
        <w:r w:rsidR="00B21126" w:rsidRPr="003F32A8">
          <w:rPr>
            <w:rStyle w:val="Hyperlink"/>
            <w:rFonts w:ascii="Arial Narrow" w:hAnsi="Arial Narrow"/>
            <w:i/>
          </w:rPr>
          <w:t>Reasonable Accommodation Policy – Notice to All Applicants and Residents</w:t>
        </w:r>
      </w:hyperlink>
      <w:r w:rsidR="00B21126" w:rsidRPr="003F32A8">
        <w:rPr>
          <w:rFonts w:ascii="Arial Narrow" w:hAnsi="Arial Narrow"/>
        </w:rPr>
        <w:t>”.</w:t>
      </w:r>
    </w:p>
    <w:p w:rsidR="00AB057E" w:rsidRPr="003F32A8" w:rsidRDefault="00AB057E">
      <w:pPr>
        <w:tabs>
          <w:tab w:val="left" w:pos="0"/>
        </w:tabs>
        <w:jc w:val="both"/>
        <w:rPr>
          <w:rFonts w:ascii="Arial Narrow" w:hAnsi="Arial Narrow"/>
        </w:rPr>
      </w:pPr>
    </w:p>
    <w:p w:rsidR="00F52CE4" w:rsidRPr="003F32A8" w:rsidRDefault="00F52CE4">
      <w:pPr>
        <w:tabs>
          <w:tab w:val="left" w:pos="0"/>
        </w:tabs>
        <w:jc w:val="both"/>
        <w:rPr>
          <w:rFonts w:ascii="Arial Narrow" w:hAnsi="Arial Narrow"/>
        </w:rPr>
      </w:pPr>
      <w:r w:rsidRPr="003F32A8">
        <w:rPr>
          <w:rFonts w:ascii="Arial Narrow" w:hAnsi="Arial Narrow"/>
        </w:rPr>
        <w:t>Detail</w:t>
      </w:r>
      <w:r w:rsidR="0075578C" w:rsidRPr="003F32A8">
        <w:rPr>
          <w:rFonts w:ascii="Arial Narrow" w:hAnsi="Arial Narrow"/>
        </w:rPr>
        <w:t>ed records of all units offered and</w:t>
      </w:r>
      <w:r w:rsidRPr="003F32A8">
        <w:rPr>
          <w:rFonts w:ascii="Arial Narrow" w:hAnsi="Arial Narrow"/>
        </w:rPr>
        <w:t xml:space="preserve"> refused will be kept by the Management Agent.</w:t>
      </w:r>
    </w:p>
    <w:sectPr w:rsidR="00F52CE4" w:rsidRPr="003F32A8" w:rsidSect="001266F6">
      <w:footerReference w:type="even" r:id="rId12"/>
      <w:footerReference w:type="default" r:id="rId13"/>
      <w:pgSz w:w="12240" w:h="15840"/>
      <w:pgMar w:top="720" w:right="1080" w:bottom="630" w:left="108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4A" w:rsidRDefault="0089214A">
      <w:r>
        <w:separator/>
      </w:r>
    </w:p>
  </w:endnote>
  <w:endnote w:type="continuationSeparator" w:id="0">
    <w:p w:rsidR="0089214A" w:rsidRDefault="0089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C6" w:rsidRDefault="007B5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CC6" w:rsidRDefault="007B5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147"/>
      <w:gridCol w:w="3130"/>
      <w:gridCol w:w="3803"/>
    </w:tblGrid>
    <w:tr w:rsidR="00E26F9D" w:rsidRPr="00CE4CC8" w:rsidTr="004D486F">
      <w:trPr>
        <w:trHeight w:hRule="exact" w:val="288"/>
      </w:trPr>
      <w:tc>
        <w:tcPr>
          <w:tcW w:w="3192" w:type="dxa"/>
          <w:shd w:val="clear" w:color="auto" w:fill="auto"/>
          <w:vAlign w:val="bottom"/>
        </w:tcPr>
        <w:p w:rsidR="00E26F9D" w:rsidRPr="001266F6" w:rsidRDefault="0089214A" w:rsidP="00E81A17">
          <w:pPr>
            <w:pStyle w:val="FootHead"/>
            <w:pBdr>
              <w:top w:val="none" w:sz="0" w:space="0" w:color="auto"/>
            </w:pBdr>
            <w:ind w:right="360"/>
            <w:rPr>
              <w:rFonts w:ascii="Calibri" w:hAnsi="Calibri"/>
              <w:sz w:val="18"/>
              <w:szCs w:val="18"/>
            </w:rPr>
          </w:pPr>
          <w:hyperlink r:id="rId1" w:history="1">
            <w:r w:rsidR="00E26F9D" w:rsidRPr="001266F6">
              <w:rPr>
                <w:rStyle w:val="Hyperlink"/>
                <w:rFonts w:ascii="Calibri" w:hAnsi="Calibri"/>
                <w:sz w:val="18"/>
                <w:szCs w:val="18"/>
              </w:rPr>
              <w:t>www.jsco.net</w:t>
            </w:r>
          </w:hyperlink>
        </w:p>
      </w:tc>
      <w:tc>
        <w:tcPr>
          <w:tcW w:w="3192" w:type="dxa"/>
          <w:shd w:val="clear" w:color="auto" w:fill="auto"/>
          <w:vAlign w:val="bottom"/>
        </w:tcPr>
        <w:p w:rsidR="00E26F9D" w:rsidRPr="001266F6" w:rsidRDefault="00E26F9D" w:rsidP="00E81A17">
          <w:pPr>
            <w:pStyle w:val="FootHead"/>
            <w:pBdr>
              <w:top w:val="none" w:sz="0" w:space="0" w:color="auto"/>
            </w:pBdr>
            <w:ind w:right="360"/>
            <w:jc w:val="center"/>
            <w:rPr>
              <w:rFonts w:ascii="Times New Roman" w:hAnsi="Times New Roman"/>
              <w:sz w:val="18"/>
              <w:szCs w:val="18"/>
            </w:rPr>
          </w:pPr>
          <w:r w:rsidRPr="001266F6">
            <w:rPr>
              <w:rFonts w:ascii="Calibri" w:hAnsi="Calibri"/>
              <w:sz w:val="18"/>
              <w:szCs w:val="18"/>
            </w:rPr>
            <w:t xml:space="preserve">Page </w:t>
          </w:r>
          <w:r w:rsidRPr="001266F6">
            <w:rPr>
              <w:rFonts w:ascii="Calibri" w:hAnsi="Calibri"/>
              <w:sz w:val="18"/>
              <w:szCs w:val="18"/>
            </w:rPr>
            <w:fldChar w:fldCharType="begin"/>
          </w:r>
          <w:r w:rsidRPr="001266F6">
            <w:rPr>
              <w:rFonts w:ascii="Calibri" w:hAnsi="Calibri"/>
              <w:sz w:val="18"/>
              <w:szCs w:val="18"/>
            </w:rPr>
            <w:instrText xml:space="preserve"> PAGE </w:instrText>
          </w:r>
          <w:r w:rsidRPr="001266F6">
            <w:rPr>
              <w:rFonts w:ascii="Calibri" w:hAnsi="Calibri"/>
              <w:sz w:val="18"/>
              <w:szCs w:val="18"/>
            </w:rPr>
            <w:fldChar w:fldCharType="separate"/>
          </w:r>
          <w:r w:rsidR="007431B3">
            <w:rPr>
              <w:rFonts w:ascii="Calibri" w:hAnsi="Calibri"/>
              <w:noProof/>
              <w:sz w:val="18"/>
              <w:szCs w:val="18"/>
            </w:rPr>
            <w:t>4</w:t>
          </w:r>
          <w:r w:rsidRPr="001266F6">
            <w:rPr>
              <w:rFonts w:ascii="Calibri" w:hAnsi="Calibri"/>
              <w:sz w:val="18"/>
              <w:szCs w:val="18"/>
            </w:rPr>
            <w:fldChar w:fldCharType="end"/>
          </w:r>
          <w:r w:rsidRPr="001266F6">
            <w:rPr>
              <w:rFonts w:ascii="Calibri" w:hAnsi="Calibri"/>
              <w:sz w:val="18"/>
              <w:szCs w:val="18"/>
            </w:rPr>
            <w:t xml:space="preserve"> of </w:t>
          </w:r>
          <w:r w:rsidRPr="001266F6">
            <w:rPr>
              <w:rFonts w:ascii="Calibri" w:hAnsi="Calibri"/>
              <w:sz w:val="18"/>
              <w:szCs w:val="18"/>
            </w:rPr>
            <w:fldChar w:fldCharType="begin"/>
          </w:r>
          <w:r w:rsidRPr="001266F6">
            <w:rPr>
              <w:rFonts w:ascii="Calibri" w:hAnsi="Calibri"/>
              <w:sz w:val="18"/>
              <w:szCs w:val="18"/>
            </w:rPr>
            <w:instrText xml:space="preserve"> NUMPAGES  </w:instrText>
          </w:r>
          <w:r w:rsidRPr="001266F6">
            <w:rPr>
              <w:rFonts w:ascii="Calibri" w:hAnsi="Calibri"/>
              <w:sz w:val="18"/>
              <w:szCs w:val="18"/>
            </w:rPr>
            <w:fldChar w:fldCharType="separate"/>
          </w:r>
          <w:r w:rsidR="007431B3">
            <w:rPr>
              <w:rFonts w:ascii="Calibri" w:hAnsi="Calibri"/>
              <w:noProof/>
              <w:sz w:val="18"/>
              <w:szCs w:val="18"/>
            </w:rPr>
            <w:t>4</w:t>
          </w:r>
          <w:r w:rsidRPr="001266F6">
            <w:rPr>
              <w:rFonts w:ascii="Calibri" w:hAnsi="Calibri"/>
              <w:sz w:val="18"/>
              <w:szCs w:val="18"/>
            </w:rPr>
            <w:fldChar w:fldCharType="end"/>
          </w:r>
        </w:p>
      </w:tc>
      <w:tc>
        <w:tcPr>
          <w:tcW w:w="3894" w:type="dxa"/>
          <w:shd w:val="clear" w:color="auto" w:fill="auto"/>
          <w:vAlign w:val="bottom"/>
        </w:tcPr>
        <w:p w:rsidR="00E26F9D" w:rsidRPr="001266F6" w:rsidRDefault="00A92913" w:rsidP="00A92913">
          <w:pPr>
            <w:pStyle w:val="FootHead"/>
            <w:pBdr>
              <w:top w:val="none" w:sz="0" w:space="0" w:color="auto"/>
            </w:pBdr>
            <w:jc w:val="right"/>
            <w:rPr>
              <w:rFonts w:ascii="Calibri" w:hAnsi="Calibri"/>
              <w:sz w:val="18"/>
              <w:szCs w:val="18"/>
            </w:rPr>
          </w:pPr>
          <w:r>
            <w:rPr>
              <w:rFonts w:ascii="Calibri" w:hAnsi="Calibri"/>
              <w:sz w:val="18"/>
              <w:szCs w:val="18"/>
            </w:rPr>
            <w:t>04-27-2016 JDG</w:t>
          </w:r>
        </w:p>
      </w:tc>
    </w:tr>
  </w:tbl>
  <w:p w:rsidR="007B5CC6" w:rsidRDefault="007B5CC6">
    <w:pPr>
      <w:pStyle w:val="Footer"/>
      <w:rPr>
        <w:rFonts w:ascii="Arial Narrow" w:hAnsi="Arial Narrow"/>
        <w:sz w:val="16"/>
      </w:rPr>
    </w:pPr>
    <w:r>
      <w:rPr>
        <w:rFonts w:ascii="Arial Narrow" w:hAnsi="Arial Narrow"/>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4A" w:rsidRDefault="0089214A">
      <w:r>
        <w:separator/>
      </w:r>
    </w:p>
  </w:footnote>
  <w:footnote w:type="continuationSeparator" w:id="0">
    <w:p w:rsidR="0089214A" w:rsidRDefault="00892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627"/>
    <w:multiLevelType w:val="hybridMultilevel"/>
    <w:tmpl w:val="645EED7A"/>
    <w:lvl w:ilvl="0" w:tplc="1AEA000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87D91"/>
    <w:multiLevelType w:val="hybridMultilevel"/>
    <w:tmpl w:val="138EB4EC"/>
    <w:lvl w:ilvl="0" w:tplc="A3821DB8">
      <w:start w:val="1"/>
      <w:numFmt w:val="bullet"/>
      <w:lvlText w:val=""/>
      <w:lvlJc w:val="left"/>
      <w:pPr>
        <w:tabs>
          <w:tab w:val="num" w:pos="1080"/>
        </w:tabs>
        <w:ind w:left="1080" w:hanging="360"/>
      </w:pPr>
      <w:rPr>
        <w:rFonts w:ascii="Wingdings" w:hAnsi="Wingdings" w:hint="default"/>
      </w:rPr>
    </w:lvl>
    <w:lvl w:ilvl="1" w:tplc="6C706620" w:tentative="1">
      <w:start w:val="1"/>
      <w:numFmt w:val="bullet"/>
      <w:lvlText w:val="o"/>
      <w:lvlJc w:val="left"/>
      <w:pPr>
        <w:tabs>
          <w:tab w:val="num" w:pos="1800"/>
        </w:tabs>
        <w:ind w:left="1800" w:hanging="360"/>
      </w:pPr>
      <w:rPr>
        <w:rFonts w:ascii="Courier New" w:hAnsi="Courier New" w:hint="default"/>
      </w:rPr>
    </w:lvl>
    <w:lvl w:ilvl="2" w:tplc="2F66BCAE" w:tentative="1">
      <w:start w:val="1"/>
      <w:numFmt w:val="bullet"/>
      <w:lvlText w:val=""/>
      <w:lvlJc w:val="left"/>
      <w:pPr>
        <w:tabs>
          <w:tab w:val="num" w:pos="2520"/>
        </w:tabs>
        <w:ind w:left="2520" w:hanging="360"/>
      </w:pPr>
      <w:rPr>
        <w:rFonts w:ascii="Wingdings" w:hAnsi="Wingdings" w:hint="default"/>
      </w:rPr>
    </w:lvl>
    <w:lvl w:ilvl="3" w:tplc="D63AF67C" w:tentative="1">
      <w:start w:val="1"/>
      <w:numFmt w:val="bullet"/>
      <w:lvlText w:val=""/>
      <w:lvlJc w:val="left"/>
      <w:pPr>
        <w:tabs>
          <w:tab w:val="num" w:pos="3240"/>
        </w:tabs>
        <w:ind w:left="3240" w:hanging="360"/>
      </w:pPr>
      <w:rPr>
        <w:rFonts w:ascii="Symbol" w:hAnsi="Symbol" w:hint="default"/>
      </w:rPr>
    </w:lvl>
    <w:lvl w:ilvl="4" w:tplc="A4EEBB16" w:tentative="1">
      <w:start w:val="1"/>
      <w:numFmt w:val="bullet"/>
      <w:lvlText w:val="o"/>
      <w:lvlJc w:val="left"/>
      <w:pPr>
        <w:tabs>
          <w:tab w:val="num" w:pos="3960"/>
        </w:tabs>
        <w:ind w:left="3960" w:hanging="360"/>
      </w:pPr>
      <w:rPr>
        <w:rFonts w:ascii="Courier New" w:hAnsi="Courier New" w:hint="default"/>
      </w:rPr>
    </w:lvl>
    <w:lvl w:ilvl="5" w:tplc="C6008EF8" w:tentative="1">
      <w:start w:val="1"/>
      <w:numFmt w:val="bullet"/>
      <w:lvlText w:val=""/>
      <w:lvlJc w:val="left"/>
      <w:pPr>
        <w:tabs>
          <w:tab w:val="num" w:pos="4680"/>
        </w:tabs>
        <w:ind w:left="4680" w:hanging="360"/>
      </w:pPr>
      <w:rPr>
        <w:rFonts w:ascii="Wingdings" w:hAnsi="Wingdings" w:hint="default"/>
      </w:rPr>
    </w:lvl>
    <w:lvl w:ilvl="6" w:tplc="405A43B6" w:tentative="1">
      <w:start w:val="1"/>
      <w:numFmt w:val="bullet"/>
      <w:lvlText w:val=""/>
      <w:lvlJc w:val="left"/>
      <w:pPr>
        <w:tabs>
          <w:tab w:val="num" w:pos="5400"/>
        </w:tabs>
        <w:ind w:left="5400" w:hanging="360"/>
      </w:pPr>
      <w:rPr>
        <w:rFonts w:ascii="Symbol" w:hAnsi="Symbol" w:hint="default"/>
      </w:rPr>
    </w:lvl>
    <w:lvl w:ilvl="7" w:tplc="E7EE52D8" w:tentative="1">
      <w:start w:val="1"/>
      <w:numFmt w:val="bullet"/>
      <w:lvlText w:val="o"/>
      <w:lvlJc w:val="left"/>
      <w:pPr>
        <w:tabs>
          <w:tab w:val="num" w:pos="6120"/>
        </w:tabs>
        <w:ind w:left="6120" w:hanging="360"/>
      </w:pPr>
      <w:rPr>
        <w:rFonts w:ascii="Courier New" w:hAnsi="Courier New" w:hint="default"/>
      </w:rPr>
    </w:lvl>
    <w:lvl w:ilvl="8" w:tplc="77F6AB1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346267"/>
    <w:multiLevelType w:val="hybridMultilevel"/>
    <w:tmpl w:val="47EED348"/>
    <w:lvl w:ilvl="0" w:tplc="04090001">
      <w:start w:val="1"/>
      <w:numFmt w:val="bullet"/>
      <w:lvlText w:val=""/>
      <w:lvlJc w:val="left"/>
      <w:pPr>
        <w:tabs>
          <w:tab w:val="num" w:pos="720"/>
        </w:tabs>
        <w:ind w:left="720" w:hanging="360"/>
      </w:pPr>
      <w:rPr>
        <w:rFonts w:ascii="Symbol" w:hAnsi="Symbol" w:hint="default"/>
      </w:rPr>
    </w:lvl>
    <w:lvl w:ilvl="1" w:tplc="C472D2DE">
      <w:start w:val="1"/>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A5258"/>
    <w:multiLevelType w:val="hybridMultilevel"/>
    <w:tmpl w:val="5BF42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C23F4"/>
    <w:multiLevelType w:val="multilevel"/>
    <w:tmpl w:val="E85EE082"/>
    <w:lvl w:ilvl="0">
      <w:start w:val="5"/>
      <w:numFmt w:val="decimal"/>
      <w:lvlText w:val="%1)"/>
      <w:lvlJc w:val="left"/>
      <w:pPr>
        <w:tabs>
          <w:tab w:val="num" w:pos="400"/>
        </w:tabs>
        <w:ind w:left="400" w:hanging="4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ED5B6A"/>
    <w:multiLevelType w:val="hybridMultilevel"/>
    <w:tmpl w:val="D018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31C01"/>
    <w:multiLevelType w:val="hybridMultilevel"/>
    <w:tmpl w:val="40789660"/>
    <w:lvl w:ilvl="0" w:tplc="C57C9D64">
      <w:start w:val="1"/>
      <w:numFmt w:val="lowerLetter"/>
      <w:lvlText w:val="%1)"/>
      <w:lvlJc w:val="left"/>
      <w:pPr>
        <w:tabs>
          <w:tab w:val="num" w:pos="1440"/>
        </w:tabs>
        <w:ind w:left="1440" w:hanging="360"/>
      </w:pPr>
      <w:rPr>
        <w:rFonts w:hint="default"/>
      </w:rPr>
    </w:lvl>
    <w:lvl w:ilvl="1" w:tplc="878ED482" w:tentative="1">
      <w:start w:val="1"/>
      <w:numFmt w:val="lowerLetter"/>
      <w:lvlText w:val="%2."/>
      <w:lvlJc w:val="left"/>
      <w:pPr>
        <w:tabs>
          <w:tab w:val="num" w:pos="2160"/>
        </w:tabs>
        <w:ind w:left="2160" w:hanging="360"/>
      </w:pPr>
    </w:lvl>
    <w:lvl w:ilvl="2" w:tplc="40182844" w:tentative="1">
      <w:start w:val="1"/>
      <w:numFmt w:val="lowerRoman"/>
      <w:lvlText w:val="%3."/>
      <w:lvlJc w:val="right"/>
      <w:pPr>
        <w:tabs>
          <w:tab w:val="num" w:pos="2880"/>
        </w:tabs>
        <w:ind w:left="2880" w:hanging="180"/>
      </w:pPr>
    </w:lvl>
    <w:lvl w:ilvl="3" w:tplc="2190DCD4" w:tentative="1">
      <w:start w:val="1"/>
      <w:numFmt w:val="decimal"/>
      <w:lvlText w:val="%4."/>
      <w:lvlJc w:val="left"/>
      <w:pPr>
        <w:tabs>
          <w:tab w:val="num" w:pos="3600"/>
        </w:tabs>
        <w:ind w:left="3600" w:hanging="360"/>
      </w:pPr>
    </w:lvl>
    <w:lvl w:ilvl="4" w:tplc="743C86B4" w:tentative="1">
      <w:start w:val="1"/>
      <w:numFmt w:val="lowerLetter"/>
      <w:lvlText w:val="%5."/>
      <w:lvlJc w:val="left"/>
      <w:pPr>
        <w:tabs>
          <w:tab w:val="num" w:pos="4320"/>
        </w:tabs>
        <w:ind w:left="4320" w:hanging="360"/>
      </w:pPr>
    </w:lvl>
    <w:lvl w:ilvl="5" w:tplc="363C1922" w:tentative="1">
      <w:start w:val="1"/>
      <w:numFmt w:val="lowerRoman"/>
      <w:lvlText w:val="%6."/>
      <w:lvlJc w:val="right"/>
      <w:pPr>
        <w:tabs>
          <w:tab w:val="num" w:pos="5040"/>
        </w:tabs>
        <w:ind w:left="5040" w:hanging="180"/>
      </w:pPr>
    </w:lvl>
    <w:lvl w:ilvl="6" w:tplc="A12C9F66" w:tentative="1">
      <w:start w:val="1"/>
      <w:numFmt w:val="decimal"/>
      <w:lvlText w:val="%7."/>
      <w:lvlJc w:val="left"/>
      <w:pPr>
        <w:tabs>
          <w:tab w:val="num" w:pos="5760"/>
        </w:tabs>
        <w:ind w:left="5760" w:hanging="360"/>
      </w:pPr>
    </w:lvl>
    <w:lvl w:ilvl="7" w:tplc="B38CA11A" w:tentative="1">
      <w:start w:val="1"/>
      <w:numFmt w:val="lowerLetter"/>
      <w:lvlText w:val="%8."/>
      <w:lvlJc w:val="left"/>
      <w:pPr>
        <w:tabs>
          <w:tab w:val="num" w:pos="6480"/>
        </w:tabs>
        <w:ind w:left="6480" w:hanging="360"/>
      </w:pPr>
    </w:lvl>
    <w:lvl w:ilvl="8" w:tplc="E74CEFD2" w:tentative="1">
      <w:start w:val="1"/>
      <w:numFmt w:val="lowerRoman"/>
      <w:lvlText w:val="%9."/>
      <w:lvlJc w:val="right"/>
      <w:pPr>
        <w:tabs>
          <w:tab w:val="num" w:pos="7200"/>
        </w:tabs>
        <w:ind w:left="7200" w:hanging="180"/>
      </w:pPr>
    </w:lvl>
  </w:abstractNum>
  <w:abstractNum w:abstractNumId="7" w15:restartNumberingAfterBreak="0">
    <w:nsid w:val="2E2B5D9D"/>
    <w:multiLevelType w:val="hybridMultilevel"/>
    <w:tmpl w:val="5946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81000"/>
    <w:multiLevelType w:val="hybridMultilevel"/>
    <w:tmpl w:val="260270E6"/>
    <w:lvl w:ilvl="0" w:tplc="DF68390A">
      <w:start w:val="1"/>
      <w:numFmt w:val="bullet"/>
      <w:lvlText w:val=""/>
      <w:lvlJc w:val="left"/>
      <w:pPr>
        <w:tabs>
          <w:tab w:val="num" w:pos="720"/>
        </w:tabs>
        <w:ind w:left="720" w:hanging="360"/>
      </w:pPr>
      <w:rPr>
        <w:rFonts w:ascii="Wingdings" w:hAnsi="Wingdings" w:hint="default"/>
      </w:rPr>
    </w:lvl>
    <w:lvl w:ilvl="1" w:tplc="C85AB588" w:tentative="1">
      <w:start w:val="1"/>
      <w:numFmt w:val="bullet"/>
      <w:lvlText w:val="o"/>
      <w:lvlJc w:val="left"/>
      <w:pPr>
        <w:tabs>
          <w:tab w:val="num" w:pos="1440"/>
        </w:tabs>
        <w:ind w:left="1440" w:hanging="360"/>
      </w:pPr>
      <w:rPr>
        <w:rFonts w:ascii="Courier New" w:hAnsi="Courier New" w:hint="default"/>
      </w:rPr>
    </w:lvl>
    <w:lvl w:ilvl="2" w:tplc="A2E815F2" w:tentative="1">
      <w:start w:val="1"/>
      <w:numFmt w:val="bullet"/>
      <w:lvlText w:val=""/>
      <w:lvlJc w:val="left"/>
      <w:pPr>
        <w:tabs>
          <w:tab w:val="num" w:pos="2160"/>
        </w:tabs>
        <w:ind w:left="2160" w:hanging="360"/>
      </w:pPr>
      <w:rPr>
        <w:rFonts w:ascii="Wingdings" w:hAnsi="Wingdings" w:hint="default"/>
      </w:rPr>
    </w:lvl>
    <w:lvl w:ilvl="3" w:tplc="2D022AE0" w:tentative="1">
      <w:start w:val="1"/>
      <w:numFmt w:val="bullet"/>
      <w:lvlText w:val=""/>
      <w:lvlJc w:val="left"/>
      <w:pPr>
        <w:tabs>
          <w:tab w:val="num" w:pos="2880"/>
        </w:tabs>
        <w:ind w:left="2880" w:hanging="360"/>
      </w:pPr>
      <w:rPr>
        <w:rFonts w:ascii="Symbol" w:hAnsi="Symbol" w:hint="default"/>
      </w:rPr>
    </w:lvl>
    <w:lvl w:ilvl="4" w:tplc="25AA45EC" w:tentative="1">
      <w:start w:val="1"/>
      <w:numFmt w:val="bullet"/>
      <w:lvlText w:val="o"/>
      <w:lvlJc w:val="left"/>
      <w:pPr>
        <w:tabs>
          <w:tab w:val="num" w:pos="3600"/>
        </w:tabs>
        <w:ind w:left="3600" w:hanging="360"/>
      </w:pPr>
      <w:rPr>
        <w:rFonts w:ascii="Courier New" w:hAnsi="Courier New" w:hint="default"/>
      </w:rPr>
    </w:lvl>
    <w:lvl w:ilvl="5" w:tplc="D5C6A416" w:tentative="1">
      <w:start w:val="1"/>
      <w:numFmt w:val="bullet"/>
      <w:lvlText w:val=""/>
      <w:lvlJc w:val="left"/>
      <w:pPr>
        <w:tabs>
          <w:tab w:val="num" w:pos="4320"/>
        </w:tabs>
        <w:ind w:left="4320" w:hanging="360"/>
      </w:pPr>
      <w:rPr>
        <w:rFonts w:ascii="Wingdings" w:hAnsi="Wingdings" w:hint="default"/>
      </w:rPr>
    </w:lvl>
    <w:lvl w:ilvl="6" w:tplc="53124F12" w:tentative="1">
      <w:start w:val="1"/>
      <w:numFmt w:val="bullet"/>
      <w:lvlText w:val=""/>
      <w:lvlJc w:val="left"/>
      <w:pPr>
        <w:tabs>
          <w:tab w:val="num" w:pos="5040"/>
        </w:tabs>
        <w:ind w:left="5040" w:hanging="360"/>
      </w:pPr>
      <w:rPr>
        <w:rFonts w:ascii="Symbol" w:hAnsi="Symbol" w:hint="default"/>
      </w:rPr>
    </w:lvl>
    <w:lvl w:ilvl="7" w:tplc="FECA19D2" w:tentative="1">
      <w:start w:val="1"/>
      <w:numFmt w:val="bullet"/>
      <w:lvlText w:val="o"/>
      <w:lvlJc w:val="left"/>
      <w:pPr>
        <w:tabs>
          <w:tab w:val="num" w:pos="5760"/>
        </w:tabs>
        <w:ind w:left="5760" w:hanging="360"/>
      </w:pPr>
      <w:rPr>
        <w:rFonts w:ascii="Courier New" w:hAnsi="Courier New" w:hint="default"/>
      </w:rPr>
    </w:lvl>
    <w:lvl w:ilvl="8" w:tplc="D8083C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D49BD"/>
    <w:multiLevelType w:val="hybridMultilevel"/>
    <w:tmpl w:val="30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E2A3F"/>
    <w:multiLevelType w:val="hybridMultilevel"/>
    <w:tmpl w:val="CC6A75D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A7C759B"/>
    <w:multiLevelType w:val="hybridMultilevel"/>
    <w:tmpl w:val="376C74EC"/>
    <w:lvl w:ilvl="0" w:tplc="59128DA6">
      <w:start w:val="1"/>
      <w:numFmt w:val="bullet"/>
      <w:lvlText w:val=""/>
      <w:lvlJc w:val="left"/>
      <w:pPr>
        <w:tabs>
          <w:tab w:val="num" w:pos="720"/>
        </w:tabs>
        <w:ind w:left="720" w:hanging="360"/>
      </w:pPr>
      <w:rPr>
        <w:rFonts w:ascii="Wingdings" w:hAnsi="Wingdings" w:hint="default"/>
      </w:rPr>
    </w:lvl>
    <w:lvl w:ilvl="1" w:tplc="7BD405D4" w:tentative="1">
      <w:start w:val="1"/>
      <w:numFmt w:val="bullet"/>
      <w:lvlText w:val="o"/>
      <w:lvlJc w:val="left"/>
      <w:pPr>
        <w:tabs>
          <w:tab w:val="num" w:pos="1440"/>
        </w:tabs>
        <w:ind w:left="1440" w:hanging="360"/>
      </w:pPr>
      <w:rPr>
        <w:rFonts w:ascii="Courier New" w:hAnsi="Courier New" w:hint="default"/>
      </w:rPr>
    </w:lvl>
    <w:lvl w:ilvl="2" w:tplc="FF2837F6" w:tentative="1">
      <w:start w:val="1"/>
      <w:numFmt w:val="bullet"/>
      <w:lvlText w:val=""/>
      <w:lvlJc w:val="left"/>
      <w:pPr>
        <w:tabs>
          <w:tab w:val="num" w:pos="2160"/>
        </w:tabs>
        <w:ind w:left="2160" w:hanging="360"/>
      </w:pPr>
      <w:rPr>
        <w:rFonts w:ascii="Wingdings" w:hAnsi="Wingdings" w:hint="default"/>
      </w:rPr>
    </w:lvl>
    <w:lvl w:ilvl="3" w:tplc="2CA88598" w:tentative="1">
      <w:start w:val="1"/>
      <w:numFmt w:val="bullet"/>
      <w:lvlText w:val=""/>
      <w:lvlJc w:val="left"/>
      <w:pPr>
        <w:tabs>
          <w:tab w:val="num" w:pos="2880"/>
        </w:tabs>
        <w:ind w:left="2880" w:hanging="360"/>
      </w:pPr>
      <w:rPr>
        <w:rFonts w:ascii="Symbol" w:hAnsi="Symbol" w:hint="default"/>
      </w:rPr>
    </w:lvl>
    <w:lvl w:ilvl="4" w:tplc="87FC5A3C" w:tentative="1">
      <w:start w:val="1"/>
      <w:numFmt w:val="bullet"/>
      <w:lvlText w:val="o"/>
      <w:lvlJc w:val="left"/>
      <w:pPr>
        <w:tabs>
          <w:tab w:val="num" w:pos="3600"/>
        </w:tabs>
        <w:ind w:left="3600" w:hanging="360"/>
      </w:pPr>
      <w:rPr>
        <w:rFonts w:ascii="Courier New" w:hAnsi="Courier New" w:hint="default"/>
      </w:rPr>
    </w:lvl>
    <w:lvl w:ilvl="5" w:tplc="3B84BC4E" w:tentative="1">
      <w:start w:val="1"/>
      <w:numFmt w:val="bullet"/>
      <w:lvlText w:val=""/>
      <w:lvlJc w:val="left"/>
      <w:pPr>
        <w:tabs>
          <w:tab w:val="num" w:pos="4320"/>
        </w:tabs>
        <w:ind w:left="4320" w:hanging="360"/>
      </w:pPr>
      <w:rPr>
        <w:rFonts w:ascii="Wingdings" w:hAnsi="Wingdings" w:hint="default"/>
      </w:rPr>
    </w:lvl>
    <w:lvl w:ilvl="6" w:tplc="9DA2D8CC" w:tentative="1">
      <w:start w:val="1"/>
      <w:numFmt w:val="bullet"/>
      <w:lvlText w:val=""/>
      <w:lvlJc w:val="left"/>
      <w:pPr>
        <w:tabs>
          <w:tab w:val="num" w:pos="5040"/>
        </w:tabs>
        <w:ind w:left="5040" w:hanging="360"/>
      </w:pPr>
      <w:rPr>
        <w:rFonts w:ascii="Symbol" w:hAnsi="Symbol" w:hint="default"/>
      </w:rPr>
    </w:lvl>
    <w:lvl w:ilvl="7" w:tplc="82C2BEE8" w:tentative="1">
      <w:start w:val="1"/>
      <w:numFmt w:val="bullet"/>
      <w:lvlText w:val="o"/>
      <w:lvlJc w:val="left"/>
      <w:pPr>
        <w:tabs>
          <w:tab w:val="num" w:pos="5760"/>
        </w:tabs>
        <w:ind w:left="5760" w:hanging="360"/>
      </w:pPr>
      <w:rPr>
        <w:rFonts w:ascii="Courier New" w:hAnsi="Courier New" w:hint="default"/>
      </w:rPr>
    </w:lvl>
    <w:lvl w:ilvl="8" w:tplc="71C289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B3863"/>
    <w:multiLevelType w:val="hybridMultilevel"/>
    <w:tmpl w:val="9D5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B7722"/>
    <w:multiLevelType w:val="hybridMultilevel"/>
    <w:tmpl w:val="67F0C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C1396"/>
    <w:multiLevelType w:val="hybridMultilevel"/>
    <w:tmpl w:val="EFF408BC"/>
    <w:lvl w:ilvl="0" w:tplc="2D58F470">
      <w:start w:val="1"/>
      <w:numFmt w:val="lowerLetter"/>
      <w:lvlText w:val="%1)"/>
      <w:lvlJc w:val="left"/>
      <w:pPr>
        <w:tabs>
          <w:tab w:val="num" w:pos="1440"/>
        </w:tabs>
        <w:ind w:left="1440" w:hanging="360"/>
      </w:pPr>
      <w:rPr>
        <w:rFonts w:hint="default"/>
      </w:rPr>
    </w:lvl>
    <w:lvl w:ilvl="1" w:tplc="20780288">
      <w:start w:val="1"/>
      <w:numFmt w:val="bullet"/>
      <w:lvlText w:val=""/>
      <w:lvlJc w:val="left"/>
      <w:pPr>
        <w:tabs>
          <w:tab w:val="num" w:pos="2160"/>
        </w:tabs>
        <w:ind w:left="2160" w:hanging="360"/>
      </w:pPr>
      <w:rPr>
        <w:rFonts w:ascii="Wingdings" w:hAnsi="Wingdings" w:hint="default"/>
      </w:rPr>
    </w:lvl>
    <w:lvl w:ilvl="2" w:tplc="85824EC2" w:tentative="1">
      <w:start w:val="1"/>
      <w:numFmt w:val="lowerRoman"/>
      <w:lvlText w:val="%3."/>
      <w:lvlJc w:val="right"/>
      <w:pPr>
        <w:tabs>
          <w:tab w:val="num" w:pos="2880"/>
        </w:tabs>
        <w:ind w:left="2880" w:hanging="180"/>
      </w:pPr>
    </w:lvl>
    <w:lvl w:ilvl="3" w:tplc="EEA48820" w:tentative="1">
      <w:start w:val="1"/>
      <w:numFmt w:val="decimal"/>
      <w:lvlText w:val="%4."/>
      <w:lvlJc w:val="left"/>
      <w:pPr>
        <w:tabs>
          <w:tab w:val="num" w:pos="3600"/>
        </w:tabs>
        <w:ind w:left="3600" w:hanging="360"/>
      </w:pPr>
    </w:lvl>
    <w:lvl w:ilvl="4" w:tplc="B524C69A" w:tentative="1">
      <w:start w:val="1"/>
      <w:numFmt w:val="lowerLetter"/>
      <w:lvlText w:val="%5."/>
      <w:lvlJc w:val="left"/>
      <w:pPr>
        <w:tabs>
          <w:tab w:val="num" w:pos="4320"/>
        </w:tabs>
        <w:ind w:left="4320" w:hanging="360"/>
      </w:pPr>
    </w:lvl>
    <w:lvl w:ilvl="5" w:tplc="B9627FFA" w:tentative="1">
      <w:start w:val="1"/>
      <w:numFmt w:val="lowerRoman"/>
      <w:lvlText w:val="%6."/>
      <w:lvlJc w:val="right"/>
      <w:pPr>
        <w:tabs>
          <w:tab w:val="num" w:pos="5040"/>
        </w:tabs>
        <w:ind w:left="5040" w:hanging="180"/>
      </w:pPr>
    </w:lvl>
    <w:lvl w:ilvl="6" w:tplc="0818C216" w:tentative="1">
      <w:start w:val="1"/>
      <w:numFmt w:val="decimal"/>
      <w:lvlText w:val="%7."/>
      <w:lvlJc w:val="left"/>
      <w:pPr>
        <w:tabs>
          <w:tab w:val="num" w:pos="5760"/>
        </w:tabs>
        <w:ind w:left="5760" w:hanging="360"/>
      </w:pPr>
    </w:lvl>
    <w:lvl w:ilvl="7" w:tplc="6B90EA3C" w:tentative="1">
      <w:start w:val="1"/>
      <w:numFmt w:val="lowerLetter"/>
      <w:lvlText w:val="%8."/>
      <w:lvlJc w:val="left"/>
      <w:pPr>
        <w:tabs>
          <w:tab w:val="num" w:pos="6480"/>
        </w:tabs>
        <w:ind w:left="6480" w:hanging="360"/>
      </w:pPr>
    </w:lvl>
    <w:lvl w:ilvl="8" w:tplc="A19092CC" w:tentative="1">
      <w:start w:val="1"/>
      <w:numFmt w:val="lowerRoman"/>
      <w:lvlText w:val="%9."/>
      <w:lvlJc w:val="right"/>
      <w:pPr>
        <w:tabs>
          <w:tab w:val="num" w:pos="7200"/>
        </w:tabs>
        <w:ind w:left="7200" w:hanging="180"/>
      </w:pPr>
    </w:lvl>
  </w:abstractNum>
  <w:abstractNum w:abstractNumId="15" w15:restartNumberingAfterBreak="0">
    <w:nsid w:val="47D5766A"/>
    <w:multiLevelType w:val="hybridMultilevel"/>
    <w:tmpl w:val="CF4AE844"/>
    <w:lvl w:ilvl="0" w:tplc="FCD2CBF0">
      <w:start w:val="1"/>
      <w:numFmt w:val="decimal"/>
      <w:lvlText w:val="%1)"/>
      <w:lvlJc w:val="left"/>
      <w:pPr>
        <w:tabs>
          <w:tab w:val="num" w:pos="1080"/>
        </w:tabs>
        <w:ind w:left="1080" w:hanging="720"/>
      </w:pPr>
      <w:rPr>
        <w:rFonts w:hint="default"/>
      </w:rPr>
    </w:lvl>
    <w:lvl w:ilvl="1" w:tplc="494EA348">
      <w:start w:val="1"/>
      <w:numFmt w:val="lowerLetter"/>
      <w:lvlText w:val="%2."/>
      <w:lvlJc w:val="left"/>
      <w:pPr>
        <w:tabs>
          <w:tab w:val="num" w:pos="1440"/>
        </w:tabs>
        <w:ind w:left="1440" w:hanging="360"/>
      </w:pPr>
      <w:rPr>
        <w:rFonts w:hint="default"/>
      </w:rPr>
    </w:lvl>
    <w:lvl w:ilvl="2" w:tplc="699CF0C0" w:tentative="1">
      <w:start w:val="1"/>
      <w:numFmt w:val="lowerRoman"/>
      <w:lvlText w:val="%3."/>
      <w:lvlJc w:val="right"/>
      <w:pPr>
        <w:tabs>
          <w:tab w:val="num" w:pos="2160"/>
        </w:tabs>
        <w:ind w:left="2160" w:hanging="180"/>
      </w:pPr>
    </w:lvl>
    <w:lvl w:ilvl="3" w:tplc="82A20860" w:tentative="1">
      <w:start w:val="1"/>
      <w:numFmt w:val="decimal"/>
      <w:lvlText w:val="%4."/>
      <w:lvlJc w:val="left"/>
      <w:pPr>
        <w:tabs>
          <w:tab w:val="num" w:pos="2880"/>
        </w:tabs>
        <w:ind w:left="2880" w:hanging="360"/>
      </w:pPr>
    </w:lvl>
    <w:lvl w:ilvl="4" w:tplc="C7F82D0C" w:tentative="1">
      <w:start w:val="1"/>
      <w:numFmt w:val="lowerLetter"/>
      <w:lvlText w:val="%5."/>
      <w:lvlJc w:val="left"/>
      <w:pPr>
        <w:tabs>
          <w:tab w:val="num" w:pos="3600"/>
        </w:tabs>
        <w:ind w:left="3600" w:hanging="360"/>
      </w:pPr>
    </w:lvl>
    <w:lvl w:ilvl="5" w:tplc="6A98DF88" w:tentative="1">
      <w:start w:val="1"/>
      <w:numFmt w:val="lowerRoman"/>
      <w:lvlText w:val="%6."/>
      <w:lvlJc w:val="right"/>
      <w:pPr>
        <w:tabs>
          <w:tab w:val="num" w:pos="4320"/>
        </w:tabs>
        <w:ind w:left="4320" w:hanging="180"/>
      </w:pPr>
    </w:lvl>
    <w:lvl w:ilvl="6" w:tplc="12FE0B76" w:tentative="1">
      <w:start w:val="1"/>
      <w:numFmt w:val="decimal"/>
      <w:lvlText w:val="%7."/>
      <w:lvlJc w:val="left"/>
      <w:pPr>
        <w:tabs>
          <w:tab w:val="num" w:pos="5040"/>
        </w:tabs>
        <w:ind w:left="5040" w:hanging="360"/>
      </w:pPr>
    </w:lvl>
    <w:lvl w:ilvl="7" w:tplc="EC5C3F96" w:tentative="1">
      <w:start w:val="1"/>
      <w:numFmt w:val="lowerLetter"/>
      <w:lvlText w:val="%8."/>
      <w:lvlJc w:val="left"/>
      <w:pPr>
        <w:tabs>
          <w:tab w:val="num" w:pos="5760"/>
        </w:tabs>
        <w:ind w:left="5760" w:hanging="360"/>
      </w:pPr>
    </w:lvl>
    <w:lvl w:ilvl="8" w:tplc="BDA28170" w:tentative="1">
      <w:start w:val="1"/>
      <w:numFmt w:val="lowerRoman"/>
      <w:lvlText w:val="%9."/>
      <w:lvlJc w:val="right"/>
      <w:pPr>
        <w:tabs>
          <w:tab w:val="num" w:pos="6480"/>
        </w:tabs>
        <w:ind w:left="6480" w:hanging="180"/>
      </w:pPr>
    </w:lvl>
  </w:abstractNum>
  <w:abstractNum w:abstractNumId="16" w15:restartNumberingAfterBreak="0">
    <w:nsid w:val="4831466C"/>
    <w:multiLevelType w:val="hybridMultilevel"/>
    <w:tmpl w:val="AB4045CE"/>
    <w:lvl w:ilvl="0" w:tplc="FB84BD7C">
      <w:start w:val="1"/>
      <w:numFmt w:val="bullet"/>
      <w:lvlText w:val=""/>
      <w:lvlJc w:val="left"/>
      <w:pPr>
        <w:tabs>
          <w:tab w:val="num" w:pos="720"/>
        </w:tabs>
        <w:ind w:left="720" w:hanging="360"/>
      </w:pPr>
      <w:rPr>
        <w:rFonts w:ascii="Wingdings" w:hAnsi="Wingdings" w:hint="default"/>
      </w:rPr>
    </w:lvl>
    <w:lvl w:ilvl="1" w:tplc="C712B1FC" w:tentative="1">
      <w:start w:val="1"/>
      <w:numFmt w:val="bullet"/>
      <w:lvlText w:val="o"/>
      <w:lvlJc w:val="left"/>
      <w:pPr>
        <w:tabs>
          <w:tab w:val="num" w:pos="1440"/>
        </w:tabs>
        <w:ind w:left="1440" w:hanging="360"/>
      </w:pPr>
      <w:rPr>
        <w:rFonts w:ascii="Courier New" w:hAnsi="Courier New" w:hint="default"/>
      </w:rPr>
    </w:lvl>
    <w:lvl w:ilvl="2" w:tplc="BE0A1C12" w:tentative="1">
      <w:start w:val="1"/>
      <w:numFmt w:val="bullet"/>
      <w:lvlText w:val=""/>
      <w:lvlJc w:val="left"/>
      <w:pPr>
        <w:tabs>
          <w:tab w:val="num" w:pos="2160"/>
        </w:tabs>
        <w:ind w:left="2160" w:hanging="360"/>
      </w:pPr>
      <w:rPr>
        <w:rFonts w:ascii="Wingdings" w:hAnsi="Wingdings" w:hint="default"/>
      </w:rPr>
    </w:lvl>
    <w:lvl w:ilvl="3" w:tplc="641012AA" w:tentative="1">
      <w:start w:val="1"/>
      <w:numFmt w:val="bullet"/>
      <w:lvlText w:val=""/>
      <w:lvlJc w:val="left"/>
      <w:pPr>
        <w:tabs>
          <w:tab w:val="num" w:pos="2880"/>
        </w:tabs>
        <w:ind w:left="2880" w:hanging="360"/>
      </w:pPr>
      <w:rPr>
        <w:rFonts w:ascii="Symbol" w:hAnsi="Symbol" w:hint="default"/>
      </w:rPr>
    </w:lvl>
    <w:lvl w:ilvl="4" w:tplc="55B0948C" w:tentative="1">
      <w:start w:val="1"/>
      <w:numFmt w:val="bullet"/>
      <w:lvlText w:val="o"/>
      <w:lvlJc w:val="left"/>
      <w:pPr>
        <w:tabs>
          <w:tab w:val="num" w:pos="3600"/>
        </w:tabs>
        <w:ind w:left="3600" w:hanging="360"/>
      </w:pPr>
      <w:rPr>
        <w:rFonts w:ascii="Courier New" w:hAnsi="Courier New" w:hint="default"/>
      </w:rPr>
    </w:lvl>
    <w:lvl w:ilvl="5" w:tplc="2AF2F0E0" w:tentative="1">
      <w:start w:val="1"/>
      <w:numFmt w:val="bullet"/>
      <w:lvlText w:val=""/>
      <w:lvlJc w:val="left"/>
      <w:pPr>
        <w:tabs>
          <w:tab w:val="num" w:pos="4320"/>
        </w:tabs>
        <w:ind w:left="4320" w:hanging="360"/>
      </w:pPr>
      <w:rPr>
        <w:rFonts w:ascii="Wingdings" w:hAnsi="Wingdings" w:hint="default"/>
      </w:rPr>
    </w:lvl>
    <w:lvl w:ilvl="6" w:tplc="5AE8CC5A" w:tentative="1">
      <w:start w:val="1"/>
      <w:numFmt w:val="bullet"/>
      <w:lvlText w:val=""/>
      <w:lvlJc w:val="left"/>
      <w:pPr>
        <w:tabs>
          <w:tab w:val="num" w:pos="5040"/>
        </w:tabs>
        <w:ind w:left="5040" w:hanging="360"/>
      </w:pPr>
      <w:rPr>
        <w:rFonts w:ascii="Symbol" w:hAnsi="Symbol" w:hint="default"/>
      </w:rPr>
    </w:lvl>
    <w:lvl w:ilvl="7" w:tplc="3A509F06" w:tentative="1">
      <w:start w:val="1"/>
      <w:numFmt w:val="bullet"/>
      <w:lvlText w:val="o"/>
      <w:lvlJc w:val="left"/>
      <w:pPr>
        <w:tabs>
          <w:tab w:val="num" w:pos="5760"/>
        </w:tabs>
        <w:ind w:left="5760" w:hanging="360"/>
      </w:pPr>
      <w:rPr>
        <w:rFonts w:ascii="Courier New" w:hAnsi="Courier New" w:hint="default"/>
      </w:rPr>
    </w:lvl>
    <w:lvl w:ilvl="8" w:tplc="1E1A18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40377"/>
    <w:multiLevelType w:val="hybridMultilevel"/>
    <w:tmpl w:val="11C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43367"/>
    <w:multiLevelType w:val="hybridMultilevel"/>
    <w:tmpl w:val="46328130"/>
    <w:lvl w:ilvl="0" w:tplc="C076DF48">
      <w:start w:val="1"/>
      <w:numFmt w:val="bullet"/>
      <w:lvlText w:val=""/>
      <w:lvlJc w:val="left"/>
      <w:pPr>
        <w:tabs>
          <w:tab w:val="num" w:pos="780"/>
        </w:tabs>
        <w:ind w:left="780" w:hanging="360"/>
      </w:pPr>
      <w:rPr>
        <w:rFonts w:ascii="Wingdings" w:hAnsi="Wingdings" w:hint="default"/>
      </w:rPr>
    </w:lvl>
    <w:lvl w:ilvl="1" w:tplc="5D1EB87A" w:tentative="1">
      <w:start w:val="1"/>
      <w:numFmt w:val="bullet"/>
      <w:lvlText w:val="o"/>
      <w:lvlJc w:val="left"/>
      <w:pPr>
        <w:tabs>
          <w:tab w:val="num" w:pos="1500"/>
        </w:tabs>
        <w:ind w:left="1500" w:hanging="360"/>
      </w:pPr>
      <w:rPr>
        <w:rFonts w:ascii="Courier New" w:hAnsi="Courier New" w:hint="default"/>
      </w:rPr>
    </w:lvl>
    <w:lvl w:ilvl="2" w:tplc="CB645D56" w:tentative="1">
      <w:start w:val="1"/>
      <w:numFmt w:val="bullet"/>
      <w:lvlText w:val=""/>
      <w:lvlJc w:val="left"/>
      <w:pPr>
        <w:tabs>
          <w:tab w:val="num" w:pos="2220"/>
        </w:tabs>
        <w:ind w:left="2220" w:hanging="360"/>
      </w:pPr>
      <w:rPr>
        <w:rFonts w:ascii="Wingdings" w:hAnsi="Wingdings" w:hint="default"/>
      </w:rPr>
    </w:lvl>
    <w:lvl w:ilvl="3" w:tplc="18B4F644" w:tentative="1">
      <w:start w:val="1"/>
      <w:numFmt w:val="bullet"/>
      <w:lvlText w:val=""/>
      <w:lvlJc w:val="left"/>
      <w:pPr>
        <w:tabs>
          <w:tab w:val="num" w:pos="2940"/>
        </w:tabs>
        <w:ind w:left="2940" w:hanging="360"/>
      </w:pPr>
      <w:rPr>
        <w:rFonts w:ascii="Symbol" w:hAnsi="Symbol" w:hint="default"/>
      </w:rPr>
    </w:lvl>
    <w:lvl w:ilvl="4" w:tplc="45B0E8BC" w:tentative="1">
      <w:start w:val="1"/>
      <w:numFmt w:val="bullet"/>
      <w:lvlText w:val="o"/>
      <w:lvlJc w:val="left"/>
      <w:pPr>
        <w:tabs>
          <w:tab w:val="num" w:pos="3660"/>
        </w:tabs>
        <w:ind w:left="3660" w:hanging="360"/>
      </w:pPr>
      <w:rPr>
        <w:rFonts w:ascii="Courier New" w:hAnsi="Courier New" w:hint="default"/>
      </w:rPr>
    </w:lvl>
    <w:lvl w:ilvl="5" w:tplc="F852084E" w:tentative="1">
      <w:start w:val="1"/>
      <w:numFmt w:val="bullet"/>
      <w:lvlText w:val=""/>
      <w:lvlJc w:val="left"/>
      <w:pPr>
        <w:tabs>
          <w:tab w:val="num" w:pos="4380"/>
        </w:tabs>
        <w:ind w:left="4380" w:hanging="360"/>
      </w:pPr>
      <w:rPr>
        <w:rFonts w:ascii="Wingdings" w:hAnsi="Wingdings" w:hint="default"/>
      </w:rPr>
    </w:lvl>
    <w:lvl w:ilvl="6" w:tplc="D896783C" w:tentative="1">
      <w:start w:val="1"/>
      <w:numFmt w:val="bullet"/>
      <w:lvlText w:val=""/>
      <w:lvlJc w:val="left"/>
      <w:pPr>
        <w:tabs>
          <w:tab w:val="num" w:pos="5100"/>
        </w:tabs>
        <w:ind w:left="5100" w:hanging="360"/>
      </w:pPr>
      <w:rPr>
        <w:rFonts w:ascii="Symbol" w:hAnsi="Symbol" w:hint="default"/>
      </w:rPr>
    </w:lvl>
    <w:lvl w:ilvl="7" w:tplc="2C0C3A3E" w:tentative="1">
      <w:start w:val="1"/>
      <w:numFmt w:val="bullet"/>
      <w:lvlText w:val="o"/>
      <w:lvlJc w:val="left"/>
      <w:pPr>
        <w:tabs>
          <w:tab w:val="num" w:pos="5820"/>
        </w:tabs>
        <w:ind w:left="5820" w:hanging="360"/>
      </w:pPr>
      <w:rPr>
        <w:rFonts w:ascii="Courier New" w:hAnsi="Courier New" w:hint="default"/>
      </w:rPr>
    </w:lvl>
    <w:lvl w:ilvl="8" w:tplc="B4A81FD2"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48A023C"/>
    <w:multiLevelType w:val="hybridMultilevel"/>
    <w:tmpl w:val="C3CA9144"/>
    <w:lvl w:ilvl="0" w:tplc="641A9954">
      <w:start w:val="1"/>
      <w:numFmt w:val="bullet"/>
      <w:lvlText w:val=""/>
      <w:lvlJc w:val="left"/>
      <w:pPr>
        <w:tabs>
          <w:tab w:val="num" w:pos="720"/>
        </w:tabs>
        <w:ind w:left="720" w:hanging="360"/>
      </w:pPr>
      <w:rPr>
        <w:rFonts w:ascii="Wingdings" w:hAnsi="Wingdings" w:hint="default"/>
      </w:rPr>
    </w:lvl>
    <w:lvl w:ilvl="1" w:tplc="C49E9524" w:tentative="1">
      <w:start w:val="1"/>
      <w:numFmt w:val="bullet"/>
      <w:lvlText w:val="o"/>
      <w:lvlJc w:val="left"/>
      <w:pPr>
        <w:tabs>
          <w:tab w:val="num" w:pos="1440"/>
        </w:tabs>
        <w:ind w:left="1440" w:hanging="360"/>
      </w:pPr>
      <w:rPr>
        <w:rFonts w:ascii="Courier New" w:hAnsi="Courier New" w:hint="default"/>
      </w:rPr>
    </w:lvl>
    <w:lvl w:ilvl="2" w:tplc="06E496A2" w:tentative="1">
      <w:start w:val="1"/>
      <w:numFmt w:val="bullet"/>
      <w:lvlText w:val=""/>
      <w:lvlJc w:val="left"/>
      <w:pPr>
        <w:tabs>
          <w:tab w:val="num" w:pos="2160"/>
        </w:tabs>
        <w:ind w:left="2160" w:hanging="360"/>
      </w:pPr>
      <w:rPr>
        <w:rFonts w:ascii="Wingdings" w:hAnsi="Wingdings" w:hint="default"/>
      </w:rPr>
    </w:lvl>
    <w:lvl w:ilvl="3" w:tplc="6DBE742C" w:tentative="1">
      <w:start w:val="1"/>
      <w:numFmt w:val="bullet"/>
      <w:lvlText w:val=""/>
      <w:lvlJc w:val="left"/>
      <w:pPr>
        <w:tabs>
          <w:tab w:val="num" w:pos="2880"/>
        </w:tabs>
        <w:ind w:left="2880" w:hanging="360"/>
      </w:pPr>
      <w:rPr>
        <w:rFonts w:ascii="Symbol" w:hAnsi="Symbol" w:hint="default"/>
      </w:rPr>
    </w:lvl>
    <w:lvl w:ilvl="4" w:tplc="4462D150" w:tentative="1">
      <w:start w:val="1"/>
      <w:numFmt w:val="bullet"/>
      <w:lvlText w:val="o"/>
      <w:lvlJc w:val="left"/>
      <w:pPr>
        <w:tabs>
          <w:tab w:val="num" w:pos="3600"/>
        </w:tabs>
        <w:ind w:left="3600" w:hanging="360"/>
      </w:pPr>
      <w:rPr>
        <w:rFonts w:ascii="Courier New" w:hAnsi="Courier New" w:hint="default"/>
      </w:rPr>
    </w:lvl>
    <w:lvl w:ilvl="5" w:tplc="6B203A3E" w:tentative="1">
      <w:start w:val="1"/>
      <w:numFmt w:val="bullet"/>
      <w:lvlText w:val=""/>
      <w:lvlJc w:val="left"/>
      <w:pPr>
        <w:tabs>
          <w:tab w:val="num" w:pos="4320"/>
        </w:tabs>
        <w:ind w:left="4320" w:hanging="360"/>
      </w:pPr>
      <w:rPr>
        <w:rFonts w:ascii="Wingdings" w:hAnsi="Wingdings" w:hint="default"/>
      </w:rPr>
    </w:lvl>
    <w:lvl w:ilvl="6" w:tplc="C65436EC" w:tentative="1">
      <w:start w:val="1"/>
      <w:numFmt w:val="bullet"/>
      <w:lvlText w:val=""/>
      <w:lvlJc w:val="left"/>
      <w:pPr>
        <w:tabs>
          <w:tab w:val="num" w:pos="5040"/>
        </w:tabs>
        <w:ind w:left="5040" w:hanging="360"/>
      </w:pPr>
      <w:rPr>
        <w:rFonts w:ascii="Symbol" w:hAnsi="Symbol" w:hint="default"/>
      </w:rPr>
    </w:lvl>
    <w:lvl w:ilvl="7" w:tplc="7924E270" w:tentative="1">
      <w:start w:val="1"/>
      <w:numFmt w:val="bullet"/>
      <w:lvlText w:val="o"/>
      <w:lvlJc w:val="left"/>
      <w:pPr>
        <w:tabs>
          <w:tab w:val="num" w:pos="5760"/>
        </w:tabs>
        <w:ind w:left="5760" w:hanging="360"/>
      </w:pPr>
      <w:rPr>
        <w:rFonts w:ascii="Courier New" w:hAnsi="Courier New" w:hint="default"/>
      </w:rPr>
    </w:lvl>
    <w:lvl w:ilvl="8" w:tplc="6D6AF1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57CB0"/>
    <w:multiLevelType w:val="hybridMultilevel"/>
    <w:tmpl w:val="76F64AB6"/>
    <w:lvl w:ilvl="0" w:tplc="04090005">
      <w:start w:val="1"/>
      <w:numFmt w:val="bullet"/>
      <w:lvlText w:val=""/>
      <w:lvlJc w:val="left"/>
      <w:pPr>
        <w:tabs>
          <w:tab w:val="num" w:pos="1440"/>
        </w:tabs>
        <w:ind w:left="1440" w:hanging="360"/>
      </w:pPr>
      <w:rPr>
        <w:rFonts w:ascii="Wingdings" w:hAnsi="Wingdings" w:hint="default"/>
      </w:rPr>
    </w:lvl>
    <w:lvl w:ilvl="1" w:tplc="C472D2DE">
      <w:start w:val="1"/>
      <w:numFmt w:val="bullet"/>
      <w:lvlText w:val=""/>
      <w:lvlJc w:val="left"/>
      <w:pPr>
        <w:tabs>
          <w:tab w:val="num" w:pos="2160"/>
        </w:tabs>
        <w:ind w:left="2160" w:hanging="360"/>
      </w:pPr>
      <w:rPr>
        <w:rFonts w:ascii="Wingdings" w:eastAsia="Times New Roman"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575B55"/>
    <w:multiLevelType w:val="hybridMultilevel"/>
    <w:tmpl w:val="5154887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1"/>
  </w:num>
  <w:num w:numId="3">
    <w:abstractNumId w:val="1"/>
  </w:num>
  <w:num w:numId="4">
    <w:abstractNumId w:val="6"/>
  </w:num>
  <w:num w:numId="5">
    <w:abstractNumId w:val="14"/>
  </w:num>
  <w:num w:numId="6">
    <w:abstractNumId w:val="18"/>
  </w:num>
  <w:num w:numId="7">
    <w:abstractNumId w:val="19"/>
  </w:num>
  <w:num w:numId="8">
    <w:abstractNumId w:val="8"/>
  </w:num>
  <w:num w:numId="9">
    <w:abstractNumId w:val="16"/>
  </w:num>
  <w:num w:numId="10">
    <w:abstractNumId w:val="4"/>
  </w:num>
  <w:num w:numId="11">
    <w:abstractNumId w:val="2"/>
  </w:num>
  <w:num w:numId="12">
    <w:abstractNumId w:val="20"/>
  </w:num>
  <w:num w:numId="13">
    <w:abstractNumId w:val="0"/>
  </w:num>
  <w:num w:numId="14">
    <w:abstractNumId w:val="7"/>
  </w:num>
  <w:num w:numId="15">
    <w:abstractNumId w:val="13"/>
  </w:num>
  <w:num w:numId="16">
    <w:abstractNumId w:val="3"/>
  </w:num>
  <w:num w:numId="17">
    <w:abstractNumId w:val="21"/>
  </w:num>
  <w:num w:numId="18">
    <w:abstractNumId w:val="12"/>
  </w:num>
  <w:num w:numId="19">
    <w:abstractNumId w:val="5"/>
  </w:num>
  <w:num w:numId="20">
    <w:abstractNumId w:val="17"/>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B7"/>
    <w:rsid w:val="0001534E"/>
    <w:rsid w:val="00020C66"/>
    <w:rsid w:val="00024CA0"/>
    <w:rsid w:val="00030977"/>
    <w:rsid w:val="00035CA8"/>
    <w:rsid w:val="000579CA"/>
    <w:rsid w:val="00057D77"/>
    <w:rsid w:val="000711E1"/>
    <w:rsid w:val="00074FCD"/>
    <w:rsid w:val="0007564C"/>
    <w:rsid w:val="00097866"/>
    <w:rsid w:val="000B0E0F"/>
    <w:rsid w:val="000F3835"/>
    <w:rsid w:val="00110418"/>
    <w:rsid w:val="00112360"/>
    <w:rsid w:val="001150D4"/>
    <w:rsid w:val="00116A50"/>
    <w:rsid w:val="00121110"/>
    <w:rsid w:val="001266F6"/>
    <w:rsid w:val="00137AFC"/>
    <w:rsid w:val="00195755"/>
    <w:rsid w:val="001A03E1"/>
    <w:rsid w:val="001E664C"/>
    <w:rsid w:val="002068A5"/>
    <w:rsid w:val="00206A8A"/>
    <w:rsid w:val="0021530A"/>
    <w:rsid w:val="00221333"/>
    <w:rsid w:val="0022270A"/>
    <w:rsid w:val="00226C5E"/>
    <w:rsid w:val="002523A8"/>
    <w:rsid w:val="002614C6"/>
    <w:rsid w:val="002621CA"/>
    <w:rsid w:val="00270913"/>
    <w:rsid w:val="00277EA2"/>
    <w:rsid w:val="002842CF"/>
    <w:rsid w:val="002925E2"/>
    <w:rsid w:val="002B5318"/>
    <w:rsid w:val="002C368B"/>
    <w:rsid w:val="002D5D35"/>
    <w:rsid w:val="002E5453"/>
    <w:rsid w:val="00363C96"/>
    <w:rsid w:val="00384D01"/>
    <w:rsid w:val="00394AFA"/>
    <w:rsid w:val="00395D56"/>
    <w:rsid w:val="003C1777"/>
    <w:rsid w:val="003F18EE"/>
    <w:rsid w:val="003F32A8"/>
    <w:rsid w:val="0041789E"/>
    <w:rsid w:val="00420F5A"/>
    <w:rsid w:val="00452F40"/>
    <w:rsid w:val="00483137"/>
    <w:rsid w:val="004A2DC6"/>
    <w:rsid w:val="004D486F"/>
    <w:rsid w:val="004F52BE"/>
    <w:rsid w:val="004F7DE1"/>
    <w:rsid w:val="00507788"/>
    <w:rsid w:val="00535268"/>
    <w:rsid w:val="00556ABF"/>
    <w:rsid w:val="00561539"/>
    <w:rsid w:val="00575F43"/>
    <w:rsid w:val="00586FB7"/>
    <w:rsid w:val="005874B4"/>
    <w:rsid w:val="005B0F11"/>
    <w:rsid w:val="005E4E4C"/>
    <w:rsid w:val="006162C6"/>
    <w:rsid w:val="00650F34"/>
    <w:rsid w:val="00651519"/>
    <w:rsid w:val="006731F9"/>
    <w:rsid w:val="006C4345"/>
    <w:rsid w:val="006D18ED"/>
    <w:rsid w:val="006D3337"/>
    <w:rsid w:val="00700D3B"/>
    <w:rsid w:val="00715F28"/>
    <w:rsid w:val="007431B3"/>
    <w:rsid w:val="0075578C"/>
    <w:rsid w:val="0076719F"/>
    <w:rsid w:val="00773A82"/>
    <w:rsid w:val="00776B08"/>
    <w:rsid w:val="00781B4B"/>
    <w:rsid w:val="0079798C"/>
    <w:rsid w:val="007B5CC6"/>
    <w:rsid w:val="007D4B64"/>
    <w:rsid w:val="007D5D55"/>
    <w:rsid w:val="00811737"/>
    <w:rsid w:val="00852A93"/>
    <w:rsid w:val="008556E3"/>
    <w:rsid w:val="008564D5"/>
    <w:rsid w:val="008621C3"/>
    <w:rsid w:val="008734B7"/>
    <w:rsid w:val="00884E8A"/>
    <w:rsid w:val="0089214A"/>
    <w:rsid w:val="008A4E74"/>
    <w:rsid w:val="008D7D18"/>
    <w:rsid w:val="00951BD6"/>
    <w:rsid w:val="009535C2"/>
    <w:rsid w:val="0095424C"/>
    <w:rsid w:val="009670B8"/>
    <w:rsid w:val="00987FF8"/>
    <w:rsid w:val="009A1750"/>
    <w:rsid w:val="009A4D51"/>
    <w:rsid w:val="009B0BA6"/>
    <w:rsid w:val="009C6DE9"/>
    <w:rsid w:val="009D69E8"/>
    <w:rsid w:val="00A45355"/>
    <w:rsid w:val="00A50F39"/>
    <w:rsid w:val="00A625D4"/>
    <w:rsid w:val="00A662CB"/>
    <w:rsid w:val="00A72DD8"/>
    <w:rsid w:val="00A74A0D"/>
    <w:rsid w:val="00A75792"/>
    <w:rsid w:val="00A8120F"/>
    <w:rsid w:val="00A8130C"/>
    <w:rsid w:val="00A927F5"/>
    <w:rsid w:val="00A92913"/>
    <w:rsid w:val="00A9467D"/>
    <w:rsid w:val="00AA3D91"/>
    <w:rsid w:val="00AB057E"/>
    <w:rsid w:val="00AB6498"/>
    <w:rsid w:val="00AD1009"/>
    <w:rsid w:val="00AD277C"/>
    <w:rsid w:val="00AF4CCC"/>
    <w:rsid w:val="00AF5F26"/>
    <w:rsid w:val="00B01C99"/>
    <w:rsid w:val="00B01D5E"/>
    <w:rsid w:val="00B1675C"/>
    <w:rsid w:val="00B21126"/>
    <w:rsid w:val="00B330F9"/>
    <w:rsid w:val="00B377DF"/>
    <w:rsid w:val="00B43696"/>
    <w:rsid w:val="00B559A8"/>
    <w:rsid w:val="00B8662B"/>
    <w:rsid w:val="00B93AB2"/>
    <w:rsid w:val="00B968E3"/>
    <w:rsid w:val="00BA0155"/>
    <w:rsid w:val="00BB09CF"/>
    <w:rsid w:val="00BB2384"/>
    <w:rsid w:val="00BC6A2A"/>
    <w:rsid w:val="00BE073F"/>
    <w:rsid w:val="00BE5FB1"/>
    <w:rsid w:val="00BF0B81"/>
    <w:rsid w:val="00C15C9D"/>
    <w:rsid w:val="00C21E55"/>
    <w:rsid w:val="00C469C1"/>
    <w:rsid w:val="00C61E5A"/>
    <w:rsid w:val="00C70A4C"/>
    <w:rsid w:val="00C711E4"/>
    <w:rsid w:val="00C9223B"/>
    <w:rsid w:val="00CA7C6B"/>
    <w:rsid w:val="00CB736F"/>
    <w:rsid w:val="00CE250B"/>
    <w:rsid w:val="00CE59E7"/>
    <w:rsid w:val="00D1515C"/>
    <w:rsid w:val="00D25B2A"/>
    <w:rsid w:val="00D50410"/>
    <w:rsid w:val="00D6779C"/>
    <w:rsid w:val="00D709BE"/>
    <w:rsid w:val="00D94735"/>
    <w:rsid w:val="00DA3057"/>
    <w:rsid w:val="00DE1C0D"/>
    <w:rsid w:val="00E04D97"/>
    <w:rsid w:val="00E06747"/>
    <w:rsid w:val="00E26F9D"/>
    <w:rsid w:val="00E42CE8"/>
    <w:rsid w:val="00E43323"/>
    <w:rsid w:val="00E46437"/>
    <w:rsid w:val="00E53814"/>
    <w:rsid w:val="00E73EB8"/>
    <w:rsid w:val="00E81850"/>
    <w:rsid w:val="00E81A17"/>
    <w:rsid w:val="00E94E66"/>
    <w:rsid w:val="00E96308"/>
    <w:rsid w:val="00EA0F34"/>
    <w:rsid w:val="00ED0DDA"/>
    <w:rsid w:val="00EF4050"/>
    <w:rsid w:val="00F26DC9"/>
    <w:rsid w:val="00F4718F"/>
    <w:rsid w:val="00F5088D"/>
    <w:rsid w:val="00F52CE4"/>
    <w:rsid w:val="00F543E6"/>
    <w:rsid w:val="00F54A9B"/>
    <w:rsid w:val="00F629EA"/>
    <w:rsid w:val="00F64265"/>
    <w:rsid w:val="00F82A59"/>
    <w:rsid w:val="00F8405B"/>
    <w:rsid w:val="00F9361B"/>
    <w:rsid w:val="00F93EFE"/>
    <w:rsid w:val="00FA7816"/>
    <w:rsid w:val="00FB1E69"/>
    <w:rsid w:val="00FB6EBF"/>
    <w:rsid w:val="00FB7842"/>
    <w:rsid w:val="00FE5288"/>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849F2B-F0D2-4998-B649-AE799FB8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360"/>
      <w:jc w:val="both"/>
      <w:outlineLvl w:val="1"/>
    </w:pPr>
    <w:rPr>
      <w:b/>
      <w:bCs/>
    </w:rPr>
  </w:style>
  <w:style w:type="paragraph" w:styleId="Heading3">
    <w:name w:val="heading 3"/>
    <w:basedOn w:val="Normal"/>
    <w:next w:val="Normal"/>
    <w:qFormat/>
    <w:pPr>
      <w:keepNext/>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PlainText">
    <w:name w:val="Plain Text"/>
    <w:basedOn w:val="Normal"/>
    <w:link w:val="PlainTextChar"/>
    <w:rPr>
      <w:rFonts w:ascii="Courier New" w:hAnsi="Courier New" w:cs="Arial Narrow"/>
      <w:sz w:val="20"/>
      <w:szCs w:val="20"/>
    </w:rPr>
  </w:style>
  <w:style w:type="paragraph" w:styleId="BodyTextIndent">
    <w:name w:val="Body Text Indent"/>
    <w:basedOn w:val="Normal"/>
    <w:pPr>
      <w:tabs>
        <w:tab w:val="left" w:pos="1080"/>
      </w:tabs>
      <w:ind w:left="360"/>
      <w:jc w:val="both"/>
    </w:pPr>
  </w:style>
  <w:style w:type="paragraph" w:styleId="BodyTextIndent2">
    <w:name w:val="Body Text Indent 2"/>
    <w:basedOn w:val="Normal"/>
    <w:pPr>
      <w:tabs>
        <w:tab w:val="left" w:pos="1080"/>
      </w:tabs>
      <w:ind w:left="1080" w:hanging="720"/>
      <w:jc w:val="both"/>
    </w:pPr>
  </w:style>
  <w:style w:type="paragraph" w:styleId="BodyTextIndent3">
    <w:name w:val="Body Text Indent 3"/>
    <w:basedOn w:val="Normal"/>
    <w:pPr>
      <w:tabs>
        <w:tab w:val="left" w:pos="1080"/>
      </w:tabs>
      <w:ind w:left="360"/>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56ABF"/>
    <w:pPr>
      <w:ind w:left="720"/>
    </w:pPr>
  </w:style>
  <w:style w:type="paragraph" w:customStyle="1" w:styleId="FootHead">
    <w:name w:val="FootHead"/>
    <w:basedOn w:val="Normal"/>
    <w:rsid w:val="00E26F9D"/>
    <w:pPr>
      <w:widowControl w:val="0"/>
      <w:pBdr>
        <w:top w:val="single" w:sz="6" w:space="1" w:color="auto"/>
      </w:pBdr>
      <w:tabs>
        <w:tab w:val="right" w:pos="8910"/>
      </w:tabs>
    </w:pPr>
    <w:rPr>
      <w:rFonts w:ascii="CG Omega" w:hAnsi="CG Omega"/>
      <w:sz w:val="17"/>
      <w:szCs w:val="20"/>
    </w:rPr>
  </w:style>
  <w:style w:type="character" w:styleId="Hyperlink">
    <w:name w:val="Hyperlink"/>
    <w:basedOn w:val="DefaultParagraphFont"/>
    <w:rsid w:val="00CA7C6B"/>
    <w:rPr>
      <w:color w:val="0000FF" w:themeColor="hyperlink"/>
      <w:u w:val="single"/>
    </w:rPr>
  </w:style>
  <w:style w:type="character" w:customStyle="1" w:styleId="PlainTextChar">
    <w:name w:val="Plain Text Char"/>
    <w:basedOn w:val="DefaultParagraphFont"/>
    <w:link w:val="PlainText"/>
    <w:rsid w:val="00BE073F"/>
    <w:rPr>
      <w:rFonts w:ascii="Courier New" w:hAnsi="Courier Ne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5833">
      <w:bodyDiv w:val="1"/>
      <w:marLeft w:val="0"/>
      <w:marRight w:val="0"/>
      <w:marTop w:val="0"/>
      <w:marBottom w:val="0"/>
      <w:divBdr>
        <w:top w:val="none" w:sz="0" w:space="0" w:color="auto"/>
        <w:left w:val="none" w:sz="0" w:space="0" w:color="auto"/>
        <w:bottom w:val="none" w:sz="0" w:space="0" w:color="auto"/>
        <w:right w:val="none" w:sz="0" w:space="0" w:color="auto"/>
      </w:divBdr>
    </w:div>
    <w:div w:id="19836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jsco.net/propertyops/Section%20504%20Fair%20Housing%20and%20Resonable%20Accommodati/01.%20Fair%20Housing%20Reasonable%20Accommodations%20and%20Modifications%20Approval%20Packet/03.%20Accommodation%20-%20Modification%20Policy%20-%20Notice%20to%20All%20Applicants%20and%20Resident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intranet.jsco.net/housingprograms/Tax%20Credit%20CTCAC/09.%20Resident%20Selection%20Criteria/www.js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5B649A3343943BD7B87815610D8E5" ma:contentTypeVersion="1" ma:contentTypeDescription="Create a new document." ma:contentTypeScope="" ma:versionID="2208727b365cc5e3f9cb3c3af733655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42FE-A379-42D9-8596-19BB64E1F077}">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88231647-2AA1-4F4C-B491-65C87E51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356A6-478B-4334-8898-610E6EAE7CC6}">
  <ds:schemaRefs>
    <ds:schemaRef ds:uri="http://schemas.microsoft.com/sharepoint/v3/contenttype/forms"/>
  </ds:schemaRefs>
</ds:datastoreItem>
</file>

<file path=customXml/itemProps4.xml><?xml version="1.0" encoding="utf-8"?>
<ds:datastoreItem xmlns:ds="http://schemas.openxmlformats.org/officeDocument/2006/customXml" ds:itemID="{F713DED6-120F-4C6F-B181-F6B5463F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Tax Credit Resident Selection Criteria (RM)</vt:lpstr>
    </vt:vector>
  </TitlesOfParts>
  <Company>The John Stewart Company</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Credit Resident Selection Criteria (RM)</dc:title>
  <dc:creator>.....</dc:creator>
  <cp:lastModifiedBy>Lynda</cp:lastModifiedBy>
  <cp:revision>3</cp:revision>
  <cp:lastPrinted>2013-05-29T22:04:00Z</cp:lastPrinted>
  <dcterms:created xsi:type="dcterms:W3CDTF">2018-10-09T17:35:00Z</dcterms:created>
  <dcterms:modified xsi:type="dcterms:W3CDTF">2018-10-09T17:52:00Z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0x01010095A5B649A3343943BD7B87815610D8E5</vt:lpwstr>
  </property>
</Properties>
</file>